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BCEBDF">
      <w:pPr>
        <w:ind w:right="105"/>
        <w:jc w:val="right"/>
        <w:rPr>
          <w:rFonts w:eastAsia="黑体"/>
          <w:b/>
          <w:spacing w:val="40"/>
          <w:w w:val="66"/>
          <w:sz w:val="60"/>
          <w:szCs w:val="60"/>
        </w:rPr>
      </w:pPr>
    </w:p>
    <w:p w14:paraId="6DC791AD">
      <w:pPr>
        <w:ind w:right="105"/>
        <w:jc w:val="right"/>
        <w:rPr>
          <w:rFonts w:eastAsia="黑体"/>
          <w:b/>
          <w:spacing w:val="40"/>
          <w:w w:val="66"/>
          <w:sz w:val="60"/>
          <w:szCs w:val="60"/>
        </w:rPr>
      </w:pPr>
      <w:r>
        <w:rPr>
          <w:rFonts w:hint="eastAsia" w:eastAsia="黑体"/>
          <w:b/>
          <w:spacing w:val="40"/>
          <w:w w:val="66"/>
          <w:sz w:val="60"/>
          <w:szCs w:val="60"/>
        </w:rPr>
        <w:t>天津市农业农村委员会网络系统运行维护服务项目</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252095" cy="0"/>
                <wp:effectExtent l="0" t="95250" r="1460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7.4pt;height:0pt;width:19.85pt;z-index:251659264;mso-width-relative:page;mso-height-relative:page;" filled="f" stroked="t" coordsize="21600,21600" o:gfxdata="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ZSJya9UA&#10;AAAIAQAADwAAAAAAAAABACAAAAAiAAAAZHJzL2Rvd25yZXYueG1sUEsBAhQAFAAAAAgAh07iQO2p&#10;VtzpAQAAqwMAAA4AAAAAAAAAAQAgAAAAJAEAAGRycy9lMm9Eb2MueG1sUEsFBgAAAAAGAAYAWQEA&#10;AH8FAAAAAA==&#10;">
                <v:fill on="f" focussize="0,0"/>
                <v:stroke weight="15pt" color="#4B69B5" joinstyle="round"/>
                <v:imagedata o:title=""/>
                <o:lock v:ext="edit" aspectratio="f"/>
              </v:line>
            </w:pict>
          </mc:Fallback>
        </mc:AlternateContent>
      </w:r>
    </w:p>
    <w:p w14:paraId="0D2AC8FC">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35EA3E71">
      <w:pPr>
        <w:ind w:right="1025"/>
        <w:jc w:val="center"/>
        <w:rPr>
          <w:rFonts w:eastAsia="黑体"/>
          <w:b/>
          <w:spacing w:val="40"/>
          <w:w w:val="66"/>
          <w:sz w:val="60"/>
          <w:szCs w:val="60"/>
        </w:rPr>
      </w:pPr>
    </w:p>
    <w:p w14:paraId="4C613D60">
      <w:pPr>
        <w:jc w:val="center"/>
        <w:rPr>
          <w:rFonts w:eastAsia="黑体"/>
          <w:b/>
          <w:spacing w:val="40"/>
          <w:w w:val="66"/>
          <w:sz w:val="15"/>
          <w:szCs w:val="15"/>
        </w:rPr>
      </w:pPr>
      <w:r>
        <w:rPr>
          <w:rFonts w:eastAsia="黑体"/>
          <w:b/>
          <w:spacing w:val="40"/>
          <w:w w:val="66"/>
          <w:sz w:val="56"/>
          <w:szCs w:val="56"/>
        </w:rPr>
        <w:t xml:space="preserve">            </w:t>
      </w:r>
    </w:p>
    <w:p w14:paraId="049FE3C2">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TGPC-2025-D-1174</w:t>
      </w:r>
      <w:r>
        <w:rPr>
          <w:rFonts w:eastAsia="黑体"/>
          <w:spacing w:val="40"/>
          <w:w w:val="66"/>
          <w:sz w:val="32"/>
          <w:szCs w:val="32"/>
        </w:rPr>
        <w:t>）</w:t>
      </w:r>
    </w:p>
    <w:p w14:paraId="362D4D8A">
      <w:pPr>
        <w:rPr>
          <w:sz w:val="40"/>
        </w:rPr>
      </w:pPr>
    </w:p>
    <w:p w14:paraId="4B338148">
      <w:pPr>
        <w:rPr>
          <w:sz w:val="36"/>
        </w:rPr>
      </w:pPr>
    </w:p>
    <w:p w14:paraId="361E1C2F">
      <w:pPr>
        <w:rPr>
          <w:sz w:val="36"/>
        </w:rPr>
      </w:pPr>
    </w:p>
    <w:p w14:paraId="25BD2561">
      <w:pPr>
        <w:rPr>
          <w:sz w:val="36"/>
        </w:rPr>
      </w:pPr>
    </w:p>
    <w:p w14:paraId="48E256E8">
      <w:pPr>
        <w:rPr>
          <w:sz w:val="36"/>
        </w:rPr>
      </w:pPr>
    </w:p>
    <w:p w14:paraId="767E34F8">
      <w:pPr>
        <w:rPr>
          <w:sz w:val="36"/>
        </w:rPr>
      </w:pPr>
    </w:p>
    <w:p w14:paraId="1F9FC892">
      <w:pPr>
        <w:rPr>
          <w:sz w:val="36"/>
        </w:rPr>
      </w:pPr>
    </w:p>
    <w:p w14:paraId="47446CC7">
      <w:pPr>
        <w:rPr>
          <w:sz w:val="36"/>
        </w:rPr>
      </w:pPr>
    </w:p>
    <w:p w14:paraId="53D09C7E">
      <w:pPr>
        <w:rPr>
          <w:sz w:val="36"/>
        </w:rPr>
      </w:pPr>
    </w:p>
    <w:p w14:paraId="79CB8891">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7C85C6CD">
      <w:pPr>
        <w:tabs>
          <w:tab w:val="left" w:pos="3281"/>
          <w:tab w:val="center" w:pos="4711"/>
        </w:tabs>
        <w:jc w:val="center"/>
        <w:rPr>
          <w:rFonts w:hint="default" w:eastAsia="仿宋_GB2312"/>
          <w:b/>
          <w:bCs/>
          <w:kern w:val="0"/>
          <w:sz w:val="44"/>
          <w:szCs w:val="44"/>
          <w:lang w:val="en-US" w:eastAsia="zh-CN"/>
        </w:rPr>
      </w:pPr>
      <w:r>
        <w:rPr>
          <w:rFonts w:eastAsia="仿宋_GB2312"/>
          <w:b/>
          <w:bCs/>
          <w:kern w:val="0"/>
          <w:sz w:val="44"/>
          <w:szCs w:val="44"/>
        </w:rPr>
        <w:t>202</w:t>
      </w:r>
      <w:r>
        <w:rPr>
          <w:rFonts w:hint="eastAsia" w:eastAsia="仿宋_GB2312"/>
          <w:b/>
          <w:bCs/>
          <w:kern w:val="0"/>
          <w:sz w:val="44"/>
          <w:szCs w:val="44"/>
        </w:rPr>
        <w:t>5.</w:t>
      </w:r>
      <w:r>
        <w:rPr>
          <w:rFonts w:hint="eastAsia" w:eastAsia="仿宋_GB2312"/>
          <w:b/>
          <w:bCs/>
          <w:kern w:val="0"/>
          <w:sz w:val="44"/>
          <w:szCs w:val="44"/>
          <w:lang w:val="en-US" w:eastAsia="zh-CN"/>
        </w:rPr>
        <w:t>11</w:t>
      </w:r>
    </w:p>
    <w:p w14:paraId="1A40B631">
      <w:pPr>
        <w:widowControl/>
        <w:jc w:val="left"/>
        <w:rPr>
          <w:rFonts w:eastAsia="仿宋_GB2312"/>
          <w:b/>
          <w:bCs/>
          <w:kern w:val="0"/>
          <w:sz w:val="44"/>
          <w:szCs w:val="44"/>
        </w:rPr>
      </w:pPr>
    </w:p>
    <w:p w14:paraId="7B5A01EB">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3EA21E65">
      <w:pPr>
        <w:ind w:firstLine="408" w:firstLineChars="100"/>
        <w:jc w:val="center"/>
        <w:rPr>
          <w:b/>
          <w:spacing w:val="20"/>
          <w:w w:val="80"/>
          <w:sz w:val="48"/>
          <w:szCs w:val="48"/>
        </w:rPr>
      </w:pPr>
      <w:r>
        <w:rPr>
          <w:b/>
          <w:spacing w:val="20"/>
          <w:w w:val="80"/>
          <w:sz w:val="48"/>
          <w:szCs w:val="48"/>
        </w:rPr>
        <w:t>目  录</w:t>
      </w:r>
    </w:p>
    <w:p w14:paraId="62B10DCE">
      <w:pPr>
        <w:spacing w:line="560" w:lineRule="exact"/>
        <w:ind w:right="-141" w:rightChars="-73"/>
        <w:rPr>
          <w:b/>
          <w:sz w:val="24"/>
        </w:rPr>
      </w:pPr>
      <w:r>
        <w:rPr>
          <w:b/>
          <w:sz w:val="24"/>
        </w:rPr>
        <w:t>第一部分  投标邀请函</w:t>
      </w:r>
    </w:p>
    <w:p w14:paraId="03C6E749">
      <w:pPr>
        <w:spacing w:line="560" w:lineRule="exact"/>
        <w:ind w:right="-141" w:rightChars="-73"/>
        <w:rPr>
          <w:b/>
          <w:sz w:val="24"/>
        </w:rPr>
      </w:pPr>
    </w:p>
    <w:p w14:paraId="29A626AB">
      <w:pPr>
        <w:spacing w:line="560" w:lineRule="exact"/>
        <w:ind w:right="-141" w:rightChars="-73"/>
        <w:rPr>
          <w:b/>
          <w:sz w:val="24"/>
        </w:rPr>
      </w:pPr>
      <w:r>
        <w:rPr>
          <w:b/>
          <w:sz w:val="24"/>
        </w:rPr>
        <w:t>第二部分  招标项目要求</w:t>
      </w:r>
    </w:p>
    <w:p w14:paraId="17419374">
      <w:pPr>
        <w:spacing w:line="560" w:lineRule="exact"/>
        <w:ind w:right="-141" w:rightChars="-73"/>
        <w:rPr>
          <w:b/>
          <w:sz w:val="24"/>
        </w:rPr>
      </w:pPr>
    </w:p>
    <w:p w14:paraId="1A42C3F3">
      <w:pPr>
        <w:spacing w:line="560" w:lineRule="exact"/>
        <w:ind w:right="-141" w:rightChars="-73"/>
        <w:rPr>
          <w:b/>
          <w:sz w:val="24"/>
        </w:rPr>
      </w:pPr>
      <w:r>
        <w:rPr>
          <w:b/>
          <w:sz w:val="24"/>
        </w:rPr>
        <w:t>第三部分  投标须知</w:t>
      </w:r>
    </w:p>
    <w:p w14:paraId="4088143A">
      <w:pPr>
        <w:spacing w:line="560" w:lineRule="exact"/>
        <w:ind w:right="-141" w:rightChars="-73"/>
        <w:rPr>
          <w:sz w:val="24"/>
        </w:rPr>
      </w:pPr>
    </w:p>
    <w:p w14:paraId="1DC28CDF">
      <w:pPr>
        <w:spacing w:line="560" w:lineRule="exact"/>
        <w:rPr>
          <w:b/>
          <w:sz w:val="24"/>
        </w:rPr>
      </w:pPr>
      <w:r>
        <w:rPr>
          <w:b/>
          <w:sz w:val="24"/>
        </w:rPr>
        <w:t>第四部分  合同条款</w:t>
      </w:r>
    </w:p>
    <w:p w14:paraId="10F641BE">
      <w:pPr>
        <w:spacing w:line="560" w:lineRule="exact"/>
        <w:rPr>
          <w:sz w:val="24"/>
        </w:rPr>
      </w:pPr>
    </w:p>
    <w:p w14:paraId="0824E97E">
      <w:pPr>
        <w:spacing w:line="560" w:lineRule="exact"/>
        <w:rPr>
          <w:sz w:val="24"/>
        </w:rPr>
      </w:pPr>
      <w:r>
        <w:rPr>
          <w:b/>
          <w:sz w:val="24"/>
        </w:rPr>
        <w:t>第五部分  投标文件格式</w:t>
      </w:r>
    </w:p>
    <w:p w14:paraId="37DC64BF">
      <w:pPr>
        <w:rPr>
          <w:sz w:val="24"/>
        </w:rPr>
      </w:pPr>
    </w:p>
    <w:p w14:paraId="2EA7688B">
      <w:pPr>
        <w:rPr>
          <w:sz w:val="24"/>
        </w:rPr>
      </w:pPr>
    </w:p>
    <w:p w14:paraId="1516E8B4">
      <w:pPr>
        <w:rPr>
          <w:sz w:val="24"/>
        </w:rPr>
      </w:pPr>
    </w:p>
    <w:p w14:paraId="7099EE09">
      <w:pPr>
        <w:rPr>
          <w:sz w:val="24"/>
        </w:rPr>
      </w:pPr>
    </w:p>
    <w:p w14:paraId="57376F95">
      <w:pPr>
        <w:rPr>
          <w:sz w:val="24"/>
        </w:rPr>
      </w:pPr>
    </w:p>
    <w:p w14:paraId="112465E2">
      <w:pPr>
        <w:rPr>
          <w:sz w:val="24"/>
        </w:rPr>
      </w:pPr>
    </w:p>
    <w:p w14:paraId="656FFDEC">
      <w:pPr>
        <w:rPr>
          <w:b/>
        </w:rPr>
      </w:pPr>
    </w:p>
    <w:p w14:paraId="0804DE59">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2E07BC03">
      <w:pPr>
        <w:pStyle w:val="16"/>
        <w:rPr>
          <w:rFonts w:ascii="Times New Roman" w:hAnsi="Times New Roman"/>
        </w:rPr>
      </w:pPr>
      <w:r>
        <w:rPr>
          <w:rFonts w:ascii="Times New Roman" w:hAnsi="Times New Roman"/>
        </w:rPr>
        <w:t>第一部分  投标邀请函</w:t>
      </w:r>
      <w:bookmarkEnd w:id="0"/>
    </w:p>
    <w:p w14:paraId="04590525">
      <w:pPr>
        <w:pStyle w:val="30"/>
        <w:spacing w:line="360" w:lineRule="auto"/>
        <w:ind w:firstLine="480" w:firstLineChars="200"/>
        <w:jc w:val="both"/>
        <w:rPr>
          <w:rFonts w:hint="eastAsia" w:ascii="Times New Roman" w:hAnsi="Times New Roman" w:eastAsia="宋体" w:cs="Times New Roman"/>
          <w:color w:val="auto"/>
        </w:rPr>
      </w:pPr>
      <w:r>
        <w:rPr>
          <w:rFonts w:ascii="Times New Roman" w:hAnsi="Times New Roman" w:cs="Times New Roman" w:eastAsiaTheme="minorEastAsia"/>
          <w:color w:val="auto"/>
          <w:szCs w:val="32"/>
        </w:rPr>
        <w:t>受</w:t>
      </w:r>
      <w:r>
        <w:rPr>
          <w:rFonts w:hint="eastAsia" w:ascii="Times New Roman" w:hAnsi="Times New Roman" w:eastAsia="宋体" w:cs="Times New Roman"/>
          <w:color w:val="auto"/>
        </w:rPr>
        <w:t>天津市农业农村委员会委托，天津市政府采购中心将以公开招标方式，对天津市农业农村委员会网络系统运行维护服务项目实施政府采购。现欢迎合格的供应商参加投标。</w:t>
      </w:r>
    </w:p>
    <w:p w14:paraId="68F6B063">
      <w:pPr>
        <w:pStyle w:val="30"/>
        <w:spacing w:line="360" w:lineRule="auto"/>
        <w:ind w:firstLine="480"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rPr>
        <w:t>本项目为远程招投</w:t>
      </w:r>
      <w:r>
        <w:rPr>
          <w:rFonts w:hint="eastAsia" w:ascii="Times New Roman" w:hAnsi="Times New Roman" w:eastAsia="宋体" w:cs="Times New Roman"/>
          <w:color w:val="auto"/>
          <w:szCs w:val="32"/>
        </w:rPr>
        <w:t>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4C519BB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一、项目名称和编号</w:t>
      </w:r>
    </w:p>
    <w:p w14:paraId="42FF9A8F">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天津市农业农村委员会网络系统运行维护服务项目</w:t>
      </w:r>
    </w:p>
    <w:p w14:paraId="3057B7DD">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w:t>
      </w:r>
      <w:r>
        <w:rPr>
          <w:rFonts w:hint="eastAsia" w:ascii="Times New Roman" w:hAnsi="Times New Roman" w:eastAsia="宋体" w:cs="Times New Roman"/>
          <w:color w:val="auto"/>
        </w:rPr>
        <w:t>TGPC-2025-D-1174</w:t>
      </w:r>
      <w:bookmarkStart w:id="8" w:name="_GoBack"/>
      <w:bookmarkEnd w:id="8"/>
    </w:p>
    <w:p w14:paraId="6D383B1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p w14:paraId="36A36DFD">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第一包：内控一体化平台</w:t>
      </w:r>
      <w:r>
        <w:rPr>
          <w:rFonts w:hint="eastAsia" w:cs="Times New Roman"/>
          <w:sz w:val="24"/>
          <w:szCs w:val="24"/>
          <w:lang w:val="en-US" w:eastAsia="zh-CN"/>
        </w:rPr>
        <w:t>运维</w:t>
      </w:r>
      <w:r>
        <w:rPr>
          <w:rFonts w:hint="eastAsia" w:cs="Times New Roman"/>
          <w:sz w:val="24"/>
          <w:szCs w:val="24"/>
          <w:lang w:eastAsia="zh-CN"/>
        </w:rPr>
        <w:t>，</w:t>
      </w:r>
      <w:r>
        <w:rPr>
          <w:rFonts w:hint="eastAsia" w:cs="Times New Roman"/>
          <w:sz w:val="24"/>
          <w:szCs w:val="24"/>
          <w:lang w:val="en-US" w:eastAsia="zh-CN"/>
        </w:rPr>
        <w:t>合同履行期限：1年</w:t>
      </w:r>
      <w:r>
        <w:rPr>
          <w:rFonts w:hint="eastAsia" w:ascii="Times New Roman" w:hAnsi="Times New Roman" w:cs="Times New Roman"/>
          <w:sz w:val="24"/>
          <w:szCs w:val="24"/>
        </w:rPr>
        <w:t>；</w:t>
      </w:r>
    </w:p>
    <w:p w14:paraId="0BD0C9A6">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第二包：政务资源共享交换系统</w:t>
      </w:r>
      <w:r>
        <w:rPr>
          <w:rFonts w:hint="eastAsia" w:cs="Times New Roman"/>
          <w:sz w:val="24"/>
          <w:szCs w:val="24"/>
          <w:lang w:val="en-US" w:eastAsia="zh-CN"/>
        </w:rPr>
        <w:t>运维</w:t>
      </w:r>
      <w:r>
        <w:rPr>
          <w:rFonts w:hint="eastAsia" w:cs="Times New Roman"/>
          <w:sz w:val="24"/>
          <w:szCs w:val="24"/>
          <w:lang w:eastAsia="zh-CN"/>
        </w:rPr>
        <w:t>，</w:t>
      </w:r>
      <w:r>
        <w:rPr>
          <w:rFonts w:hint="eastAsia" w:cs="Times New Roman"/>
          <w:sz w:val="24"/>
          <w:szCs w:val="24"/>
          <w:lang w:val="en-US" w:eastAsia="zh-CN"/>
        </w:rPr>
        <w:t>合同履行期限：1年</w:t>
      </w:r>
      <w:r>
        <w:rPr>
          <w:rFonts w:hint="eastAsia" w:ascii="Times New Roman" w:hAnsi="Times New Roman" w:cs="Times New Roman"/>
          <w:sz w:val="24"/>
          <w:szCs w:val="24"/>
        </w:rPr>
        <w:t>；</w:t>
      </w:r>
    </w:p>
    <w:p w14:paraId="2B79607E">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第三包：政策性农业保险平台</w:t>
      </w:r>
      <w:r>
        <w:rPr>
          <w:rFonts w:hint="eastAsia" w:cs="Times New Roman"/>
          <w:sz w:val="24"/>
          <w:szCs w:val="24"/>
          <w:lang w:val="en-US" w:eastAsia="zh-CN"/>
        </w:rPr>
        <w:t>运维</w:t>
      </w:r>
      <w:r>
        <w:rPr>
          <w:rFonts w:hint="eastAsia" w:cs="Times New Roman"/>
          <w:sz w:val="24"/>
          <w:szCs w:val="24"/>
          <w:lang w:eastAsia="zh-CN"/>
        </w:rPr>
        <w:t>，</w:t>
      </w:r>
      <w:r>
        <w:rPr>
          <w:rFonts w:hint="eastAsia" w:cs="Times New Roman"/>
          <w:sz w:val="24"/>
          <w:szCs w:val="24"/>
          <w:lang w:val="en-US" w:eastAsia="zh-CN"/>
        </w:rPr>
        <w:t>合同履行期限：1年</w:t>
      </w:r>
      <w:r>
        <w:rPr>
          <w:rFonts w:hint="eastAsia" w:ascii="Times New Roman" w:hAnsi="Times New Roman" w:cs="Times New Roman"/>
          <w:sz w:val="24"/>
          <w:szCs w:val="24"/>
        </w:rPr>
        <w:t>；</w:t>
      </w:r>
    </w:p>
    <w:p w14:paraId="7912700A">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第四包：农村集体资产信息系统</w:t>
      </w:r>
      <w:r>
        <w:rPr>
          <w:rFonts w:hint="eastAsia" w:cs="Times New Roman"/>
          <w:sz w:val="24"/>
          <w:szCs w:val="24"/>
          <w:lang w:val="en-US" w:eastAsia="zh-CN"/>
        </w:rPr>
        <w:t>运维</w:t>
      </w:r>
      <w:r>
        <w:rPr>
          <w:rFonts w:hint="eastAsia" w:cs="Times New Roman"/>
          <w:sz w:val="24"/>
          <w:szCs w:val="24"/>
          <w:lang w:eastAsia="zh-CN"/>
        </w:rPr>
        <w:t>，</w:t>
      </w:r>
      <w:r>
        <w:rPr>
          <w:rFonts w:hint="eastAsia" w:cs="Times New Roman"/>
          <w:sz w:val="24"/>
          <w:szCs w:val="24"/>
          <w:lang w:val="en-US" w:eastAsia="zh-CN"/>
        </w:rPr>
        <w:t>合同履行期限：1年</w:t>
      </w:r>
      <w:r>
        <w:rPr>
          <w:rFonts w:hint="eastAsia" w:ascii="Times New Roman" w:hAnsi="Times New Roman" w:cs="Times New Roman"/>
          <w:sz w:val="24"/>
          <w:szCs w:val="24"/>
        </w:rPr>
        <w:t>；</w:t>
      </w:r>
    </w:p>
    <w:p w14:paraId="64A6C3CB">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第五包：放心猪肉质量安全全程可追溯系统</w:t>
      </w:r>
      <w:r>
        <w:rPr>
          <w:rFonts w:hint="eastAsia" w:cs="Times New Roman"/>
          <w:sz w:val="24"/>
          <w:szCs w:val="24"/>
          <w:lang w:val="en-US" w:eastAsia="zh-CN"/>
        </w:rPr>
        <w:t>运维</w:t>
      </w:r>
      <w:r>
        <w:rPr>
          <w:rFonts w:hint="eastAsia" w:cs="Times New Roman"/>
          <w:sz w:val="24"/>
          <w:szCs w:val="24"/>
          <w:lang w:eastAsia="zh-CN"/>
        </w:rPr>
        <w:t>，</w:t>
      </w:r>
      <w:r>
        <w:rPr>
          <w:rFonts w:hint="eastAsia" w:cs="Times New Roman"/>
          <w:sz w:val="24"/>
          <w:szCs w:val="24"/>
          <w:lang w:val="en-US" w:eastAsia="zh-CN"/>
        </w:rPr>
        <w:t>合同履行期限：1年</w:t>
      </w:r>
      <w:r>
        <w:rPr>
          <w:rFonts w:hint="eastAsia" w:ascii="Times New Roman" w:hAnsi="Times New Roman" w:cs="Times New Roman"/>
          <w:sz w:val="24"/>
          <w:szCs w:val="24"/>
        </w:rPr>
        <w:t>；</w:t>
      </w:r>
    </w:p>
    <w:p w14:paraId="1C39CCDD">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第六包：放心肉鸡工程可追溯信息化系统</w:t>
      </w:r>
      <w:r>
        <w:rPr>
          <w:rFonts w:hint="eastAsia" w:cs="Times New Roman"/>
          <w:sz w:val="24"/>
          <w:szCs w:val="24"/>
          <w:lang w:val="en-US" w:eastAsia="zh-CN"/>
        </w:rPr>
        <w:t>运维</w:t>
      </w:r>
      <w:r>
        <w:rPr>
          <w:rFonts w:hint="eastAsia" w:cs="Times New Roman"/>
          <w:sz w:val="24"/>
          <w:szCs w:val="24"/>
          <w:lang w:eastAsia="zh-CN"/>
        </w:rPr>
        <w:t>，</w:t>
      </w:r>
      <w:r>
        <w:rPr>
          <w:rFonts w:hint="eastAsia" w:cs="Times New Roman"/>
          <w:sz w:val="24"/>
          <w:szCs w:val="24"/>
          <w:lang w:val="en-US" w:eastAsia="zh-CN"/>
        </w:rPr>
        <w:t>合同履行期限：1年</w:t>
      </w:r>
      <w:r>
        <w:rPr>
          <w:rFonts w:hint="eastAsia" w:ascii="Times New Roman" w:hAnsi="Times New Roman" w:cs="Times New Roman"/>
          <w:sz w:val="24"/>
          <w:szCs w:val="24"/>
        </w:rPr>
        <w:t>；</w:t>
      </w:r>
    </w:p>
    <w:p w14:paraId="30D58FCA">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第七包：放心水产品信息管理平台</w:t>
      </w:r>
      <w:r>
        <w:rPr>
          <w:rFonts w:hint="eastAsia" w:cs="Times New Roman"/>
          <w:sz w:val="24"/>
          <w:szCs w:val="24"/>
          <w:lang w:val="en-US" w:eastAsia="zh-CN"/>
        </w:rPr>
        <w:t>运维</w:t>
      </w:r>
      <w:r>
        <w:rPr>
          <w:rFonts w:hint="eastAsia" w:cs="Times New Roman"/>
          <w:sz w:val="24"/>
          <w:szCs w:val="24"/>
          <w:lang w:eastAsia="zh-CN"/>
        </w:rPr>
        <w:t>，</w:t>
      </w:r>
      <w:r>
        <w:rPr>
          <w:rFonts w:hint="eastAsia" w:cs="Times New Roman"/>
          <w:sz w:val="24"/>
          <w:szCs w:val="24"/>
          <w:lang w:val="en-US" w:eastAsia="zh-CN"/>
        </w:rPr>
        <w:t>合同履行期限：1年</w:t>
      </w:r>
      <w:r>
        <w:rPr>
          <w:rFonts w:hint="eastAsia" w:ascii="Times New Roman" w:hAnsi="Times New Roman" w:cs="Times New Roman"/>
          <w:sz w:val="24"/>
          <w:szCs w:val="24"/>
        </w:rPr>
        <w:t>；</w:t>
      </w:r>
    </w:p>
    <w:p w14:paraId="2DEA891D">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第八包：三农大数据管理平台</w:t>
      </w:r>
      <w:r>
        <w:rPr>
          <w:rFonts w:hint="eastAsia" w:cs="Times New Roman"/>
          <w:sz w:val="24"/>
          <w:szCs w:val="24"/>
          <w:lang w:val="en-US" w:eastAsia="zh-CN"/>
        </w:rPr>
        <w:t>运维</w:t>
      </w:r>
      <w:r>
        <w:rPr>
          <w:rFonts w:hint="eastAsia" w:cs="Times New Roman"/>
          <w:sz w:val="24"/>
          <w:szCs w:val="24"/>
          <w:lang w:eastAsia="zh-CN"/>
        </w:rPr>
        <w:t>，</w:t>
      </w:r>
      <w:r>
        <w:rPr>
          <w:rFonts w:hint="eastAsia" w:cs="Times New Roman"/>
          <w:sz w:val="24"/>
          <w:szCs w:val="24"/>
          <w:lang w:val="en-US" w:eastAsia="zh-CN"/>
        </w:rPr>
        <w:t>合同履行期限：1年</w:t>
      </w:r>
      <w:r>
        <w:rPr>
          <w:rFonts w:hint="eastAsia" w:ascii="Times New Roman" w:hAnsi="Times New Roman" w:cs="Times New Roman"/>
          <w:sz w:val="24"/>
          <w:szCs w:val="24"/>
        </w:rPr>
        <w:t>；</w:t>
      </w:r>
    </w:p>
    <w:p w14:paraId="67A84272">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第九包：农村固定观察点记帐户调查系统</w:t>
      </w:r>
      <w:r>
        <w:rPr>
          <w:rFonts w:hint="eastAsia" w:cs="Times New Roman"/>
          <w:sz w:val="24"/>
          <w:szCs w:val="24"/>
          <w:lang w:val="en-US" w:eastAsia="zh-CN"/>
        </w:rPr>
        <w:t>运维</w:t>
      </w:r>
      <w:r>
        <w:rPr>
          <w:rFonts w:hint="eastAsia" w:cs="Times New Roman"/>
          <w:sz w:val="24"/>
          <w:szCs w:val="24"/>
          <w:lang w:eastAsia="zh-CN"/>
        </w:rPr>
        <w:t>，</w:t>
      </w:r>
      <w:r>
        <w:rPr>
          <w:rFonts w:hint="eastAsia" w:cs="Times New Roman"/>
          <w:sz w:val="24"/>
          <w:szCs w:val="24"/>
          <w:lang w:val="en-US" w:eastAsia="zh-CN"/>
        </w:rPr>
        <w:t>合同履行期限：1年</w:t>
      </w:r>
      <w:r>
        <w:rPr>
          <w:rFonts w:hint="eastAsia" w:ascii="Times New Roman" w:hAnsi="Times New Roman" w:cs="Times New Roman"/>
          <w:sz w:val="24"/>
          <w:szCs w:val="24"/>
        </w:rPr>
        <w:t>；</w:t>
      </w:r>
    </w:p>
    <w:p w14:paraId="03BB044C">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第十包：农产品市场信息监测预警系统</w:t>
      </w:r>
      <w:r>
        <w:rPr>
          <w:rFonts w:hint="eastAsia" w:cs="Times New Roman"/>
          <w:sz w:val="24"/>
          <w:szCs w:val="24"/>
          <w:lang w:val="en-US" w:eastAsia="zh-CN"/>
        </w:rPr>
        <w:t>运维</w:t>
      </w:r>
      <w:r>
        <w:rPr>
          <w:rFonts w:hint="eastAsia" w:cs="Times New Roman"/>
          <w:sz w:val="24"/>
          <w:szCs w:val="24"/>
          <w:lang w:eastAsia="zh-CN"/>
        </w:rPr>
        <w:t>，</w:t>
      </w:r>
      <w:r>
        <w:rPr>
          <w:rFonts w:hint="eastAsia" w:cs="Times New Roman"/>
          <w:sz w:val="24"/>
          <w:szCs w:val="24"/>
          <w:lang w:val="en-US" w:eastAsia="zh-CN"/>
        </w:rPr>
        <w:t>合同履行期限：1年</w:t>
      </w:r>
      <w:r>
        <w:rPr>
          <w:rFonts w:hint="eastAsia" w:ascii="Times New Roman" w:hAnsi="Times New Roman" w:cs="Times New Roman"/>
          <w:sz w:val="24"/>
          <w:szCs w:val="24"/>
        </w:rPr>
        <w:t>；</w:t>
      </w:r>
    </w:p>
    <w:p w14:paraId="7A50496C">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第十一包：农机行政许可管理系统技术服务</w:t>
      </w:r>
      <w:r>
        <w:rPr>
          <w:rFonts w:hint="eastAsia" w:cs="Times New Roman"/>
          <w:sz w:val="24"/>
          <w:szCs w:val="24"/>
          <w:lang w:val="en-US" w:eastAsia="zh-CN"/>
        </w:rPr>
        <w:t>运维</w:t>
      </w:r>
      <w:r>
        <w:rPr>
          <w:rFonts w:hint="eastAsia" w:cs="Times New Roman"/>
          <w:sz w:val="24"/>
          <w:szCs w:val="24"/>
          <w:lang w:eastAsia="zh-CN"/>
        </w:rPr>
        <w:t>，</w:t>
      </w:r>
      <w:r>
        <w:rPr>
          <w:rFonts w:hint="eastAsia" w:cs="Times New Roman"/>
          <w:sz w:val="24"/>
          <w:szCs w:val="24"/>
          <w:lang w:val="en-US" w:eastAsia="zh-CN"/>
        </w:rPr>
        <w:t>合同履行期限：1年</w:t>
      </w:r>
      <w:r>
        <w:rPr>
          <w:rFonts w:hint="eastAsia" w:ascii="Times New Roman" w:hAnsi="Times New Roman" w:cs="Times New Roman"/>
          <w:sz w:val="24"/>
          <w:szCs w:val="24"/>
        </w:rPr>
        <w:t>；</w:t>
      </w:r>
    </w:p>
    <w:p w14:paraId="1FDDEA28">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第十二包：机关网络运维</w:t>
      </w:r>
      <w:r>
        <w:rPr>
          <w:rFonts w:hint="eastAsia" w:cs="Times New Roman"/>
          <w:sz w:val="24"/>
          <w:szCs w:val="24"/>
          <w:lang w:eastAsia="zh-CN"/>
        </w:rPr>
        <w:t>，</w:t>
      </w:r>
      <w:r>
        <w:rPr>
          <w:rFonts w:hint="eastAsia" w:cs="Times New Roman"/>
          <w:sz w:val="24"/>
          <w:szCs w:val="24"/>
          <w:lang w:val="en-US" w:eastAsia="zh-CN"/>
        </w:rPr>
        <w:t>合同履行期限：1年</w:t>
      </w:r>
      <w:r>
        <w:rPr>
          <w:rFonts w:hint="eastAsia" w:ascii="Times New Roman" w:hAnsi="Times New Roman" w:cs="Times New Roman"/>
          <w:sz w:val="24"/>
          <w:szCs w:val="24"/>
        </w:rPr>
        <w:t>；</w:t>
      </w:r>
    </w:p>
    <w:p w14:paraId="7899443C">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第十三包：政府网站内容维护</w:t>
      </w:r>
      <w:r>
        <w:rPr>
          <w:rFonts w:hint="eastAsia" w:cs="Times New Roman"/>
          <w:sz w:val="24"/>
          <w:szCs w:val="24"/>
          <w:lang w:eastAsia="zh-CN"/>
        </w:rPr>
        <w:t>，</w:t>
      </w:r>
      <w:r>
        <w:rPr>
          <w:rFonts w:hint="eastAsia" w:cs="Times New Roman"/>
          <w:sz w:val="24"/>
          <w:szCs w:val="24"/>
          <w:lang w:val="en-US" w:eastAsia="zh-CN"/>
        </w:rPr>
        <w:t>合同履行期限：1年</w:t>
      </w:r>
      <w:r>
        <w:rPr>
          <w:rFonts w:hint="eastAsia" w:ascii="Times New Roman" w:hAnsi="Times New Roman" w:cs="Times New Roman"/>
          <w:sz w:val="24"/>
          <w:szCs w:val="24"/>
        </w:rPr>
        <w:t>。</w:t>
      </w:r>
    </w:p>
    <w:p w14:paraId="2BE6E5D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三、项目预算</w:t>
      </w:r>
    </w:p>
    <w:p w14:paraId="13D868BE">
      <w:pPr>
        <w:pStyle w:val="30"/>
        <w:spacing w:line="360" w:lineRule="auto"/>
        <w:ind w:firstLine="480" w:firstLineChars="200"/>
        <w:jc w:val="both"/>
        <w:rPr>
          <w:rFonts w:hint="eastAsia" w:ascii="Times New Roman" w:hAnsi="Times New Roman" w:cs="Times New Roman"/>
          <w:sz w:val="24"/>
          <w:szCs w:val="24"/>
          <w:lang w:eastAsia="zh-CN"/>
        </w:rPr>
      </w:pPr>
      <w:r>
        <w:rPr>
          <w:rFonts w:ascii="Times New Roman" w:hAnsi="Times New Roman" w:eastAsia="宋体" w:cs="Times New Roman"/>
          <w:color w:val="auto"/>
        </w:rPr>
        <w:t>第一包：</w:t>
      </w:r>
      <w:r>
        <w:rPr>
          <w:rFonts w:hint="eastAsia" w:ascii="Times New Roman" w:hAnsi="Times New Roman" w:cs="Times New Roman"/>
          <w:sz w:val="24"/>
          <w:szCs w:val="24"/>
        </w:rPr>
        <w:t>120000元</w:t>
      </w:r>
      <w:r>
        <w:rPr>
          <w:rFonts w:hint="eastAsia" w:ascii="Times New Roman" w:hAnsi="Times New Roman" w:cs="Times New Roman"/>
          <w:sz w:val="24"/>
          <w:szCs w:val="24"/>
          <w:lang w:eastAsia="zh-CN"/>
        </w:rPr>
        <w:t>；</w:t>
      </w:r>
    </w:p>
    <w:p w14:paraId="5EEC2E44">
      <w:pPr>
        <w:pStyle w:val="30"/>
        <w:spacing w:line="360" w:lineRule="auto"/>
        <w:ind w:firstLine="480" w:firstLineChars="200"/>
        <w:jc w:val="both"/>
        <w:rPr>
          <w:rFonts w:hint="eastAsia" w:ascii="Times New Roman" w:hAnsi="Times New Roman" w:cs="Times New Roman"/>
          <w:sz w:val="24"/>
          <w:szCs w:val="24"/>
          <w:lang w:eastAsia="zh-CN"/>
        </w:rPr>
      </w:pPr>
      <w:r>
        <w:rPr>
          <w:rFonts w:ascii="Times New Roman" w:hAnsi="Times New Roman" w:eastAsia="宋体" w:cs="Times New Roman"/>
          <w:color w:val="auto"/>
        </w:rPr>
        <w:t>第</w:t>
      </w:r>
      <w:r>
        <w:rPr>
          <w:rFonts w:hint="eastAsia" w:ascii="Times New Roman" w:hAnsi="Times New Roman" w:eastAsia="宋体" w:cs="Times New Roman"/>
          <w:color w:val="auto"/>
          <w:lang w:val="en-US" w:eastAsia="zh-CN"/>
        </w:rPr>
        <w:t>二</w:t>
      </w:r>
      <w:r>
        <w:rPr>
          <w:rFonts w:ascii="Times New Roman" w:hAnsi="Times New Roman" w:eastAsia="宋体" w:cs="Times New Roman"/>
          <w:color w:val="auto"/>
        </w:rPr>
        <w:t>包：</w:t>
      </w:r>
      <w:r>
        <w:rPr>
          <w:rFonts w:hint="eastAsia" w:ascii="Times New Roman" w:hAnsi="Times New Roman" w:cs="Times New Roman"/>
          <w:sz w:val="24"/>
          <w:szCs w:val="24"/>
        </w:rPr>
        <w:t>358000元</w:t>
      </w:r>
      <w:r>
        <w:rPr>
          <w:rFonts w:hint="eastAsia" w:ascii="Times New Roman" w:hAnsi="Times New Roman" w:cs="Times New Roman"/>
          <w:sz w:val="24"/>
          <w:szCs w:val="24"/>
          <w:lang w:eastAsia="zh-CN"/>
        </w:rPr>
        <w:t>；</w:t>
      </w:r>
    </w:p>
    <w:p w14:paraId="7E81F578">
      <w:pPr>
        <w:pStyle w:val="30"/>
        <w:spacing w:line="360" w:lineRule="auto"/>
        <w:ind w:firstLine="480" w:firstLineChars="200"/>
        <w:jc w:val="both"/>
        <w:rPr>
          <w:rFonts w:hint="eastAsia" w:ascii="Times New Roman" w:hAnsi="Times New Roman" w:cs="Times New Roman"/>
          <w:sz w:val="24"/>
          <w:szCs w:val="24"/>
          <w:lang w:eastAsia="zh-CN"/>
        </w:rPr>
      </w:pPr>
      <w:r>
        <w:rPr>
          <w:rFonts w:ascii="Times New Roman" w:hAnsi="Times New Roman" w:eastAsia="宋体" w:cs="Times New Roman"/>
          <w:color w:val="auto"/>
        </w:rPr>
        <w:t>第</w:t>
      </w:r>
      <w:r>
        <w:rPr>
          <w:rFonts w:hint="eastAsia" w:ascii="Times New Roman" w:hAnsi="Times New Roman" w:eastAsia="宋体" w:cs="Times New Roman"/>
          <w:color w:val="auto"/>
          <w:lang w:val="en-US" w:eastAsia="zh-CN"/>
        </w:rPr>
        <w:t>三</w:t>
      </w:r>
      <w:r>
        <w:rPr>
          <w:rFonts w:ascii="Times New Roman" w:hAnsi="Times New Roman" w:eastAsia="宋体" w:cs="Times New Roman"/>
          <w:color w:val="auto"/>
        </w:rPr>
        <w:t>包：</w:t>
      </w:r>
      <w:r>
        <w:rPr>
          <w:rFonts w:hint="eastAsia" w:ascii="Times New Roman" w:hAnsi="Times New Roman" w:cs="Times New Roman"/>
          <w:sz w:val="24"/>
          <w:szCs w:val="24"/>
        </w:rPr>
        <w:t>184000元</w:t>
      </w:r>
      <w:r>
        <w:rPr>
          <w:rFonts w:hint="eastAsia" w:ascii="Times New Roman" w:hAnsi="Times New Roman" w:cs="Times New Roman"/>
          <w:sz w:val="24"/>
          <w:szCs w:val="24"/>
          <w:lang w:eastAsia="zh-CN"/>
        </w:rPr>
        <w:t>；</w:t>
      </w:r>
    </w:p>
    <w:p w14:paraId="4CBFC7F4">
      <w:pPr>
        <w:pStyle w:val="30"/>
        <w:spacing w:line="360" w:lineRule="auto"/>
        <w:ind w:firstLine="480" w:firstLineChars="200"/>
        <w:jc w:val="both"/>
        <w:rPr>
          <w:rFonts w:hint="eastAsia" w:ascii="Times New Roman" w:hAnsi="Times New Roman" w:cs="Times New Roman"/>
          <w:sz w:val="24"/>
          <w:szCs w:val="24"/>
          <w:lang w:eastAsia="zh-CN"/>
        </w:rPr>
      </w:pPr>
      <w:r>
        <w:rPr>
          <w:rFonts w:ascii="Times New Roman" w:hAnsi="Times New Roman" w:eastAsia="宋体" w:cs="Times New Roman"/>
          <w:color w:val="auto"/>
        </w:rPr>
        <w:t>第</w:t>
      </w:r>
      <w:r>
        <w:rPr>
          <w:rFonts w:hint="eastAsia" w:ascii="Times New Roman" w:hAnsi="Times New Roman" w:eastAsia="宋体" w:cs="Times New Roman"/>
          <w:color w:val="auto"/>
          <w:lang w:val="en-US" w:eastAsia="zh-CN"/>
        </w:rPr>
        <w:t>四</w:t>
      </w:r>
      <w:r>
        <w:rPr>
          <w:rFonts w:ascii="Times New Roman" w:hAnsi="Times New Roman" w:eastAsia="宋体" w:cs="Times New Roman"/>
          <w:color w:val="auto"/>
        </w:rPr>
        <w:t>包：</w:t>
      </w:r>
      <w:r>
        <w:rPr>
          <w:rFonts w:ascii="Times New Roman" w:hAnsi="Times New Roman" w:cs="Times New Roman"/>
          <w:sz w:val="24"/>
          <w:szCs w:val="24"/>
        </w:rPr>
        <w:t>24</w:t>
      </w:r>
      <w:r>
        <w:rPr>
          <w:rFonts w:hint="eastAsia" w:ascii="Times New Roman" w:hAnsi="Times New Roman" w:cs="Times New Roman"/>
          <w:sz w:val="24"/>
          <w:szCs w:val="24"/>
        </w:rPr>
        <w:t>5000元</w:t>
      </w:r>
      <w:r>
        <w:rPr>
          <w:rFonts w:hint="eastAsia" w:ascii="Times New Roman" w:hAnsi="Times New Roman" w:cs="Times New Roman"/>
          <w:sz w:val="24"/>
          <w:szCs w:val="24"/>
          <w:lang w:eastAsia="zh-CN"/>
        </w:rPr>
        <w:t>；</w:t>
      </w:r>
    </w:p>
    <w:p w14:paraId="62DC804F">
      <w:pPr>
        <w:pStyle w:val="30"/>
        <w:spacing w:line="360" w:lineRule="auto"/>
        <w:ind w:firstLine="480" w:firstLineChars="200"/>
        <w:jc w:val="both"/>
        <w:rPr>
          <w:rFonts w:hint="eastAsia" w:ascii="Times New Roman" w:hAnsi="Times New Roman" w:cs="Times New Roman"/>
          <w:sz w:val="24"/>
          <w:szCs w:val="24"/>
          <w:lang w:eastAsia="zh-CN"/>
        </w:rPr>
      </w:pPr>
      <w:r>
        <w:rPr>
          <w:rFonts w:ascii="Times New Roman" w:hAnsi="Times New Roman" w:eastAsia="宋体" w:cs="Times New Roman"/>
          <w:color w:val="auto"/>
        </w:rPr>
        <w:t>第</w:t>
      </w:r>
      <w:r>
        <w:rPr>
          <w:rFonts w:hint="eastAsia" w:ascii="Times New Roman" w:hAnsi="Times New Roman" w:eastAsia="宋体" w:cs="Times New Roman"/>
          <w:color w:val="auto"/>
          <w:lang w:val="en-US" w:eastAsia="zh-CN"/>
        </w:rPr>
        <w:t>五</w:t>
      </w:r>
      <w:r>
        <w:rPr>
          <w:rFonts w:ascii="Times New Roman" w:hAnsi="Times New Roman" w:eastAsia="宋体" w:cs="Times New Roman"/>
          <w:color w:val="auto"/>
        </w:rPr>
        <w:t>包：</w:t>
      </w:r>
      <w:r>
        <w:rPr>
          <w:rFonts w:hint="eastAsia" w:ascii="Times New Roman" w:hAnsi="Times New Roman" w:cs="Times New Roman"/>
          <w:sz w:val="24"/>
          <w:szCs w:val="24"/>
        </w:rPr>
        <w:t>498</w:t>
      </w:r>
      <w:r>
        <w:rPr>
          <w:rFonts w:ascii="Times New Roman" w:hAnsi="Times New Roman" w:cs="Times New Roman"/>
          <w:sz w:val="24"/>
          <w:szCs w:val="24"/>
        </w:rPr>
        <w:t>0</w:t>
      </w:r>
      <w:r>
        <w:rPr>
          <w:rFonts w:hint="eastAsia" w:ascii="Times New Roman" w:hAnsi="Times New Roman" w:cs="Times New Roman"/>
          <w:sz w:val="24"/>
          <w:szCs w:val="24"/>
        </w:rPr>
        <w:t>00元</w:t>
      </w:r>
      <w:r>
        <w:rPr>
          <w:rFonts w:hint="eastAsia" w:ascii="Times New Roman" w:hAnsi="Times New Roman" w:cs="Times New Roman"/>
          <w:sz w:val="24"/>
          <w:szCs w:val="24"/>
          <w:lang w:eastAsia="zh-CN"/>
        </w:rPr>
        <w:t>；</w:t>
      </w:r>
    </w:p>
    <w:p w14:paraId="5D31B236">
      <w:pPr>
        <w:pStyle w:val="30"/>
        <w:spacing w:line="360" w:lineRule="auto"/>
        <w:ind w:firstLine="480" w:firstLineChars="200"/>
        <w:jc w:val="both"/>
        <w:rPr>
          <w:rFonts w:hint="eastAsia" w:ascii="Times New Roman" w:hAnsi="Times New Roman" w:cs="Times New Roman"/>
          <w:sz w:val="24"/>
          <w:szCs w:val="24"/>
          <w:lang w:eastAsia="zh-CN"/>
        </w:rPr>
      </w:pPr>
      <w:r>
        <w:rPr>
          <w:rFonts w:ascii="Times New Roman" w:hAnsi="Times New Roman" w:eastAsia="宋体" w:cs="Times New Roman"/>
          <w:color w:val="auto"/>
        </w:rPr>
        <w:t>第</w:t>
      </w:r>
      <w:r>
        <w:rPr>
          <w:rFonts w:hint="eastAsia" w:ascii="Times New Roman" w:hAnsi="Times New Roman" w:eastAsia="宋体" w:cs="Times New Roman"/>
          <w:color w:val="auto"/>
          <w:lang w:val="en-US" w:eastAsia="zh-CN"/>
        </w:rPr>
        <w:t>六</w:t>
      </w:r>
      <w:r>
        <w:rPr>
          <w:rFonts w:ascii="Times New Roman" w:hAnsi="Times New Roman" w:eastAsia="宋体" w:cs="Times New Roman"/>
          <w:color w:val="auto"/>
        </w:rPr>
        <w:t>包：</w:t>
      </w:r>
      <w:r>
        <w:rPr>
          <w:rFonts w:hint="eastAsia" w:ascii="Times New Roman" w:hAnsi="Times New Roman" w:cs="Times New Roman"/>
          <w:sz w:val="24"/>
          <w:szCs w:val="24"/>
        </w:rPr>
        <w:t>150000元</w:t>
      </w:r>
      <w:r>
        <w:rPr>
          <w:rFonts w:hint="eastAsia" w:ascii="Times New Roman" w:hAnsi="Times New Roman" w:cs="Times New Roman"/>
          <w:sz w:val="24"/>
          <w:szCs w:val="24"/>
          <w:lang w:eastAsia="zh-CN"/>
        </w:rPr>
        <w:t>；</w:t>
      </w:r>
    </w:p>
    <w:p w14:paraId="4409F1CD">
      <w:pPr>
        <w:pStyle w:val="30"/>
        <w:spacing w:line="360" w:lineRule="auto"/>
        <w:ind w:firstLine="480" w:firstLineChars="200"/>
        <w:jc w:val="both"/>
        <w:rPr>
          <w:rFonts w:hint="eastAsia" w:ascii="Times New Roman" w:hAnsi="Times New Roman" w:cs="Times New Roman"/>
          <w:sz w:val="24"/>
          <w:szCs w:val="24"/>
          <w:lang w:eastAsia="zh-CN"/>
        </w:rPr>
      </w:pPr>
      <w:r>
        <w:rPr>
          <w:rFonts w:ascii="Times New Roman" w:hAnsi="Times New Roman" w:eastAsia="宋体" w:cs="Times New Roman"/>
          <w:color w:val="auto"/>
        </w:rPr>
        <w:t>第</w:t>
      </w:r>
      <w:r>
        <w:rPr>
          <w:rFonts w:hint="eastAsia" w:ascii="Times New Roman" w:hAnsi="Times New Roman" w:eastAsia="宋体" w:cs="Times New Roman"/>
          <w:color w:val="auto"/>
          <w:lang w:val="en-US" w:eastAsia="zh-CN"/>
        </w:rPr>
        <w:t>七</w:t>
      </w:r>
      <w:r>
        <w:rPr>
          <w:rFonts w:ascii="Times New Roman" w:hAnsi="Times New Roman" w:eastAsia="宋体" w:cs="Times New Roman"/>
          <w:color w:val="auto"/>
        </w:rPr>
        <w:t>包：</w:t>
      </w:r>
      <w:r>
        <w:rPr>
          <w:rFonts w:hint="eastAsia" w:ascii="Times New Roman" w:hAnsi="Times New Roman" w:cs="Times New Roman"/>
          <w:sz w:val="24"/>
          <w:szCs w:val="24"/>
        </w:rPr>
        <w:t>145000元</w:t>
      </w:r>
      <w:r>
        <w:rPr>
          <w:rFonts w:hint="eastAsia" w:ascii="Times New Roman" w:hAnsi="Times New Roman" w:cs="Times New Roman"/>
          <w:sz w:val="24"/>
          <w:szCs w:val="24"/>
          <w:lang w:eastAsia="zh-CN"/>
        </w:rPr>
        <w:t>；</w:t>
      </w:r>
    </w:p>
    <w:p w14:paraId="7165A7DB">
      <w:pPr>
        <w:pStyle w:val="30"/>
        <w:spacing w:line="360" w:lineRule="auto"/>
        <w:ind w:firstLine="480" w:firstLineChars="200"/>
        <w:jc w:val="both"/>
        <w:rPr>
          <w:rFonts w:hint="eastAsia" w:ascii="Times New Roman" w:hAnsi="Times New Roman" w:cs="Times New Roman"/>
          <w:sz w:val="24"/>
          <w:szCs w:val="24"/>
          <w:lang w:eastAsia="zh-CN"/>
        </w:rPr>
      </w:pPr>
      <w:r>
        <w:rPr>
          <w:rFonts w:hint="eastAsia" w:ascii="Times New Roman" w:hAnsi="Times New Roman" w:cs="Times New Roman"/>
          <w:sz w:val="24"/>
          <w:szCs w:val="24"/>
          <w:lang w:val="en-US" w:eastAsia="zh-CN"/>
        </w:rPr>
        <w:t>第八包：</w:t>
      </w:r>
      <w:r>
        <w:rPr>
          <w:rFonts w:hint="eastAsia" w:ascii="Times New Roman" w:hAnsi="Times New Roman" w:cs="Times New Roman"/>
          <w:sz w:val="24"/>
          <w:szCs w:val="24"/>
        </w:rPr>
        <w:t>576000元</w:t>
      </w:r>
      <w:r>
        <w:rPr>
          <w:rFonts w:hint="eastAsia" w:ascii="Times New Roman" w:hAnsi="Times New Roman" w:cs="Times New Roman"/>
          <w:sz w:val="24"/>
          <w:szCs w:val="24"/>
          <w:lang w:eastAsia="zh-CN"/>
        </w:rPr>
        <w:t>；</w:t>
      </w:r>
    </w:p>
    <w:p w14:paraId="611AF3B2">
      <w:pPr>
        <w:pStyle w:val="30"/>
        <w:spacing w:line="360" w:lineRule="auto"/>
        <w:ind w:firstLine="480" w:firstLineChars="200"/>
        <w:jc w:val="both"/>
        <w:rPr>
          <w:rFonts w:hint="eastAsia" w:ascii="Times New Roman" w:hAnsi="Times New Roman" w:eastAsia="......." w:cs="Times New Roman"/>
          <w:sz w:val="24"/>
          <w:szCs w:val="24"/>
          <w:lang w:val="en-US" w:eastAsia="zh-CN"/>
        </w:rPr>
      </w:pPr>
      <w:r>
        <w:rPr>
          <w:rFonts w:hint="eastAsia" w:ascii="Times New Roman" w:hAnsi="Times New Roman" w:cs="Times New Roman"/>
          <w:sz w:val="24"/>
          <w:szCs w:val="24"/>
          <w:lang w:val="en-US" w:eastAsia="zh-CN"/>
        </w:rPr>
        <w:t>第九包：</w:t>
      </w:r>
      <w:r>
        <w:rPr>
          <w:rFonts w:ascii="Times New Roman" w:hAnsi="Times New Roman" w:cs="Times New Roman"/>
          <w:sz w:val="24"/>
          <w:szCs w:val="24"/>
        </w:rPr>
        <w:t>264</w:t>
      </w:r>
      <w:r>
        <w:rPr>
          <w:rFonts w:hint="eastAsia" w:ascii="Times New Roman" w:hAnsi="Times New Roman" w:cs="Times New Roman"/>
          <w:sz w:val="24"/>
          <w:szCs w:val="24"/>
        </w:rPr>
        <w:t>00元</w:t>
      </w:r>
      <w:r>
        <w:rPr>
          <w:rFonts w:hint="eastAsia" w:ascii="Times New Roman" w:hAnsi="Times New Roman" w:cs="Times New Roman"/>
          <w:sz w:val="24"/>
          <w:szCs w:val="24"/>
          <w:lang w:eastAsia="zh-CN"/>
        </w:rPr>
        <w:t>；</w:t>
      </w:r>
    </w:p>
    <w:p w14:paraId="2AC9D4C5">
      <w:pPr>
        <w:pStyle w:val="30"/>
        <w:spacing w:line="360" w:lineRule="auto"/>
        <w:ind w:firstLine="480" w:firstLineChars="200"/>
        <w:jc w:val="both"/>
        <w:rPr>
          <w:rFonts w:hint="eastAsia" w:ascii="Times New Roman" w:hAnsi="Times New Roman" w:eastAsia="......." w:cs="Times New Roman"/>
          <w:sz w:val="24"/>
          <w:szCs w:val="24"/>
          <w:lang w:val="en-US" w:eastAsia="zh-CN"/>
        </w:rPr>
      </w:pPr>
      <w:r>
        <w:rPr>
          <w:rFonts w:hint="eastAsia" w:ascii="Times New Roman" w:hAnsi="Times New Roman" w:cs="Times New Roman"/>
          <w:sz w:val="24"/>
          <w:szCs w:val="24"/>
          <w:lang w:val="en-US" w:eastAsia="zh-CN"/>
        </w:rPr>
        <w:t>第十包：</w:t>
      </w:r>
      <w:r>
        <w:rPr>
          <w:rFonts w:ascii="Times New Roman" w:hAnsi="Times New Roman" w:cs="Times New Roman"/>
          <w:sz w:val="24"/>
          <w:szCs w:val="24"/>
        </w:rPr>
        <w:t>48</w:t>
      </w:r>
      <w:r>
        <w:rPr>
          <w:rFonts w:hint="eastAsia" w:ascii="Times New Roman" w:hAnsi="Times New Roman" w:cs="Times New Roman"/>
          <w:sz w:val="24"/>
          <w:szCs w:val="24"/>
        </w:rPr>
        <w:t>000元</w:t>
      </w:r>
      <w:r>
        <w:rPr>
          <w:rFonts w:hint="eastAsia" w:ascii="Times New Roman" w:hAnsi="Times New Roman" w:cs="Times New Roman"/>
          <w:sz w:val="24"/>
          <w:szCs w:val="24"/>
          <w:lang w:eastAsia="zh-CN"/>
        </w:rPr>
        <w:t>；</w:t>
      </w:r>
    </w:p>
    <w:p w14:paraId="05C17059">
      <w:pPr>
        <w:pStyle w:val="30"/>
        <w:spacing w:line="360" w:lineRule="auto"/>
        <w:ind w:firstLine="480" w:firstLineChars="200"/>
        <w:jc w:val="both"/>
        <w:rPr>
          <w:rFonts w:hint="eastAsia" w:ascii="Times New Roman" w:hAnsi="Times New Roman" w:eastAsia="......." w:cs="Times New Roman"/>
          <w:sz w:val="24"/>
          <w:szCs w:val="24"/>
          <w:lang w:val="en-US" w:eastAsia="zh-CN"/>
        </w:rPr>
      </w:pPr>
      <w:r>
        <w:rPr>
          <w:rFonts w:hint="eastAsia" w:ascii="Times New Roman" w:hAnsi="Times New Roman" w:cs="Times New Roman"/>
          <w:sz w:val="24"/>
          <w:szCs w:val="24"/>
          <w:lang w:val="en-US" w:eastAsia="zh-CN"/>
        </w:rPr>
        <w:t>第十一包：</w:t>
      </w:r>
      <w:r>
        <w:rPr>
          <w:rFonts w:ascii="Times New Roman" w:hAnsi="Times New Roman" w:cs="Times New Roman"/>
          <w:sz w:val="24"/>
          <w:szCs w:val="24"/>
        </w:rPr>
        <w:t>4</w:t>
      </w:r>
      <w:r>
        <w:rPr>
          <w:rFonts w:hint="eastAsia" w:ascii="Times New Roman" w:hAnsi="Times New Roman" w:cs="Times New Roman"/>
          <w:sz w:val="24"/>
          <w:szCs w:val="24"/>
        </w:rPr>
        <w:t>5000元</w:t>
      </w:r>
      <w:r>
        <w:rPr>
          <w:rFonts w:hint="eastAsia" w:ascii="Times New Roman" w:hAnsi="Times New Roman" w:cs="Times New Roman"/>
          <w:sz w:val="24"/>
          <w:szCs w:val="24"/>
          <w:lang w:eastAsia="zh-CN"/>
        </w:rPr>
        <w:t>；</w:t>
      </w:r>
    </w:p>
    <w:p w14:paraId="0524B16F">
      <w:pPr>
        <w:pStyle w:val="30"/>
        <w:spacing w:line="360" w:lineRule="auto"/>
        <w:ind w:firstLine="480" w:firstLineChars="200"/>
        <w:jc w:val="both"/>
        <w:rPr>
          <w:rFonts w:hint="eastAsia" w:ascii="Times New Roman" w:hAnsi="Times New Roman" w:eastAsia="......." w:cs="Times New Roman"/>
          <w:sz w:val="24"/>
          <w:szCs w:val="24"/>
          <w:lang w:val="en-US" w:eastAsia="zh-CN"/>
        </w:rPr>
      </w:pPr>
      <w:r>
        <w:rPr>
          <w:rFonts w:hint="eastAsia" w:ascii="Times New Roman" w:hAnsi="Times New Roman" w:cs="Times New Roman"/>
          <w:sz w:val="24"/>
          <w:szCs w:val="24"/>
          <w:lang w:val="en-US" w:eastAsia="zh-CN"/>
        </w:rPr>
        <w:t>第十二包：</w:t>
      </w:r>
      <w:r>
        <w:rPr>
          <w:rFonts w:ascii="Times New Roman" w:hAnsi="Times New Roman" w:cs="Times New Roman"/>
          <w:sz w:val="24"/>
          <w:szCs w:val="24"/>
        </w:rPr>
        <w:t>787</w:t>
      </w:r>
      <w:r>
        <w:rPr>
          <w:rFonts w:hint="eastAsia" w:ascii="Times New Roman" w:hAnsi="Times New Roman" w:cs="Times New Roman"/>
          <w:sz w:val="24"/>
          <w:szCs w:val="24"/>
        </w:rPr>
        <w:t>100元</w:t>
      </w:r>
      <w:r>
        <w:rPr>
          <w:rFonts w:hint="eastAsia" w:ascii="Times New Roman" w:hAnsi="Times New Roman" w:cs="Times New Roman"/>
          <w:sz w:val="24"/>
          <w:szCs w:val="24"/>
          <w:lang w:eastAsia="zh-CN"/>
        </w:rPr>
        <w:t>；</w:t>
      </w:r>
    </w:p>
    <w:p w14:paraId="7119A5B7">
      <w:pPr>
        <w:pStyle w:val="30"/>
        <w:spacing w:line="360" w:lineRule="auto"/>
        <w:ind w:firstLine="480" w:firstLineChars="200"/>
        <w:jc w:val="both"/>
        <w:rPr>
          <w:rFonts w:hint="eastAsia" w:ascii="Times New Roman" w:hAnsi="Times New Roman" w:eastAsia="......." w:cs="Times New Roman"/>
          <w:sz w:val="24"/>
          <w:szCs w:val="24"/>
          <w:lang w:val="en-US" w:eastAsia="zh-CN"/>
        </w:rPr>
      </w:pPr>
      <w:r>
        <w:rPr>
          <w:rFonts w:hint="eastAsia" w:ascii="Times New Roman" w:hAnsi="Times New Roman" w:cs="Times New Roman"/>
          <w:sz w:val="24"/>
          <w:szCs w:val="24"/>
          <w:lang w:val="en-US" w:eastAsia="zh-CN"/>
        </w:rPr>
        <w:t>第十三包：</w:t>
      </w:r>
      <w:r>
        <w:rPr>
          <w:rFonts w:hint="eastAsia" w:ascii="Times New Roman" w:hAnsi="Times New Roman" w:cs="Times New Roman"/>
          <w:sz w:val="24"/>
          <w:szCs w:val="24"/>
        </w:rPr>
        <w:t>102000元</w:t>
      </w:r>
      <w:r>
        <w:rPr>
          <w:rFonts w:hint="eastAsia" w:ascii="Times New Roman" w:hAnsi="Times New Roman" w:cs="Times New Roman"/>
          <w:sz w:val="24"/>
          <w:szCs w:val="24"/>
          <w:lang w:eastAsia="zh-CN"/>
        </w:rPr>
        <w:t>。</w:t>
      </w:r>
    </w:p>
    <w:p w14:paraId="4988BBB6">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、供应商资格要求（实质性要求）</w:t>
      </w:r>
    </w:p>
    <w:p w14:paraId="2BEA8BC1">
      <w:pPr>
        <w:pStyle w:val="30"/>
        <w:spacing w:line="360" w:lineRule="auto"/>
        <w:ind w:firstLine="480" w:firstLineChars="200"/>
        <w:rPr>
          <w:rFonts w:ascii="Times New Roman" w:hAnsi="Times New Roman" w:eastAsia="宋体" w:cs="Times New Roman"/>
          <w:color w:val="auto"/>
        </w:rPr>
      </w:pPr>
      <w:bookmarkStart w:id="1" w:name="OLE_LINK1"/>
      <w:bookmarkStart w:id="2" w:name="OLE_LINK2"/>
      <w:r>
        <w:rPr>
          <w:rFonts w:hint="eastAsia" w:ascii="Times New Roman" w:hAnsi="Times New Roman" w:eastAsia="宋体" w:cs="Times New Roman"/>
          <w:color w:val="auto"/>
        </w:rPr>
        <w:t>（一）供应商应具备《中华人民共和国政府采购法》第二十二条第一款和《政府采购法实施条例》第十八条规定的条件，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0A2D5FDB">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0B544840">
      <w:pPr>
        <w:pStyle w:val="30"/>
        <w:spacing w:line="360" w:lineRule="auto"/>
        <w:ind w:firstLine="480" w:firstLineChars="200"/>
        <w:jc w:val="both"/>
        <w:rPr>
          <w:rFonts w:ascii="Times New Roman" w:hAnsi="Times New Roman" w:cs="Times New Roman"/>
          <w:sz w:val="24"/>
          <w:szCs w:val="24"/>
        </w:rPr>
      </w:pPr>
      <w:r>
        <w:rPr>
          <w:rFonts w:hint="eastAsia" w:ascii="Times New Roman" w:hAnsi="Times New Roman" w:eastAsia="宋体" w:cs="Times New Roman"/>
          <w:color w:val="auto"/>
        </w:rPr>
        <w:t>2.</w:t>
      </w:r>
      <w:r>
        <w:rPr>
          <w:rFonts w:hint="eastAsia" w:ascii="Times New Roman" w:hAnsi="Times New Roman" w:cs="Times New Roman"/>
          <w:sz w:val="24"/>
          <w:szCs w:val="24"/>
        </w:rPr>
        <w:t xml:space="preserve"> 提供《供应商资格声明函》（格式见附件2）</w:t>
      </w:r>
    </w:p>
    <w:p w14:paraId="22E44825">
      <w:pPr>
        <w:pStyle w:val="30"/>
        <w:spacing w:line="360" w:lineRule="auto"/>
        <w:ind w:firstLine="480" w:firstLineChars="200"/>
        <w:jc w:val="both"/>
        <w:rPr>
          <w:rFonts w:ascii="Times New Roman" w:hAnsi="Times New Roman" w:cs="Times New Roman"/>
          <w:sz w:val="24"/>
          <w:szCs w:val="24"/>
        </w:rPr>
      </w:pPr>
      <w:r>
        <w:rPr>
          <w:rFonts w:hint="eastAsia" w:ascii="Times New Roman" w:hAnsi="Times New Roman" w:cs="Times New Roman"/>
          <w:sz w:val="24"/>
          <w:szCs w:val="24"/>
        </w:rPr>
        <w:t>（二）本项目不接受联合体投标。</w:t>
      </w:r>
    </w:p>
    <w:p w14:paraId="64C5F407">
      <w:pPr>
        <w:pStyle w:val="30"/>
        <w:spacing w:line="360" w:lineRule="auto"/>
        <w:ind w:firstLine="480" w:firstLineChars="200"/>
        <w:jc w:val="both"/>
        <w:rPr>
          <w:rFonts w:ascii="Times New Roman" w:hAnsi="Times New Roman" w:cs="Times New Roman"/>
          <w:sz w:val="24"/>
          <w:szCs w:val="24"/>
        </w:rPr>
      </w:pPr>
      <w:r>
        <w:rPr>
          <w:rFonts w:hint="eastAsia" w:ascii="Times New Roman" w:hAnsi="Times New Roman" w:cs="Times New Roman"/>
          <w:sz w:val="24"/>
          <w:szCs w:val="24"/>
        </w:rPr>
        <w:t>（三）本项目</w:t>
      </w:r>
      <w:r>
        <w:rPr>
          <w:rFonts w:hint="eastAsia" w:ascii="Times New Roman" w:hAnsi="Times New Roman" w:cs="Times New Roman"/>
          <w:sz w:val="24"/>
          <w:szCs w:val="24"/>
          <w:lang w:val="en-US" w:eastAsia="zh-CN"/>
        </w:rPr>
        <w:t>第一、三、四、七、九、十、十一、十二包</w:t>
      </w:r>
      <w:r>
        <w:rPr>
          <w:rFonts w:hint="eastAsia" w:ascii="Times New Roman" w:hAnsi="Times New Roman" w:cs="Times New Roman"/>
          <w:sz w:val="24"/>
          <w:szCs w:val="24"/>
        </w:rPr>
        <w:t>专门面向中小企业采购，提供《中小企业声明函》。</w:t>
      </w:r>
    </w:p>
    <w:bookmarkEnd w:id="1"/>
    <w:bookmarkEnd w:id="2"/>
    <w:p w14:paraId="1C5A873A">
      <w:pPr>
        <w:pStyle w:val="30"/>
        <w:spacing w:line="360" w:lineRule="auto"/>
        <w:ind w:firstLine="480" w:firstLineChars="200"/>
        <w:jc w:val="both"/>
        <w:rPr>
          <w:rFonts w:ascii="Times New Roman" w:hAnsi="Times New Roman" w:cs="Times New Roman"/>
          <w:sz w:val="24"/>
          <w:szCs w:val="24"/>
        </w:rPr>
      </w:pPr>
      <w:r>
        <w:rPr>
          <w:rFonts w:hint="eastAsia" w:ascii="Times New Roman" w:hAnsi="Times New Roman" w:cs="Times New Roman"/>
          <w:sz w:val="24"/>
          <w:szCs w:val="24"/>
        </w:rPr>
        <w:t>五</w:t>
      </w:r>
      <w:r>
        <w:rPr>
          <w:rFonts w:ascii="Times New Roman" w:hAnsi="Times New Roman" w:cs="Times New Roman"/>
          <w:sz w:val="24"/>
          <w:szCs w:val="24"/>
        </w:rPr>
        <w:t>、项目需要落实的政府采购政策</w:t>
      </w:r>
    </w:p>
    <w:p w14:paraId="62F6DB50">
      <w:pPr>
        <w:pStyle w:val="30"/>
        <w:spacing w:line="360" w:lineRule="auto"/>
        <w:ind w:firstLine="480" w:firstLineChars="200"/>
        <w:jc w:val="both"/>
        <w:rPr>
          <w:rFonts w:ascii="Times New Roman" w:hAnsi="Times New Roman" w:cs="Times New Roman"/>
          <w:sz w:val="24"/>
          <w:szCs w:val="24"/>
        </w:rPr>
      </w:pPr>
      <w:bookmarkStart w:id="3" w:name="OLE_LINK4"/>
      <w:bookmarkStart w:id="4" w:name="OLE_LINK3"/>
      <w:r>
        <w:rPr>
          <w:rFonts w:ascii="Times New Roman" w:hAnsi="Times New Roman" w:cs="Times New Roman"/>
          <w:sz w:val="24"/>
          <w:szCs w:val="24"/>
        </w:rPr>
        <w:t>（一）</w:t>
      </w:r>
      <w:r>
        <w:rPr>
          <w:rFonts w:hint="eastAsia" w:ascii="Times New Roman" w:hAnsi="Times New Roman" w:cs="Times New Roman"/>
          <w:sz w:val="24"/>
          <w:szCs w:val="24"/>
        </w:rPr>
        <w:t>本项目</w:t>
      </w:r>
      <w:r>
        <w:rPr>
          <w:rFonts w:hint="eastAsia" w:ascii="Times New Roman" w:hAnsi="Times New Roman" w:cs="Times New Roman"/>
          <w:sz w:val="24"/>
          <w:szCs w:val="24"/>
          <w:lang w:val="en-US" w:eastAsia="zh-CN"/>
        </w:rPr>
        <w:t>第一、三、四、七、九、十、十一、十二包</w:t>
      </w:r>
      <w:r>
        <w:rPr>
          <w:rFonts w:hint="eastAsia" w:ascii="Times New Roman" w:hAnsi="Times New Roman" w:cs="Times New Roman"/>
          <w:sz w:val="24"/>
          <w:szCs w:val="24"/>
        </w:rPr>
        <w:t>专门面向中小企业采购</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其余包</w:t>
      </w:r>
      <w:r>
        <w:rPr>
          <w:rFonts w:hint="eastAsia" w:ascii="Times New Roman" w:hAnsi="Times New Roman" w:cs="Times New Roman"/>
          <w:sz w:val="24"/>
          <w:szCs w:val="24"/>
        </w:rPr>
        <w:t>对小微企业报价给予20%的扣除。</w:t>
      </w:r>
    </w:p>
    <w:p w14:paraId="79A7C2EB">
      <w:pPr>
        <w:pStyle w:val="30"/>
        <w:spacing w:line="360" w:lineRule="auto"/>
        <w:ind w:firstLine="480" w:firstLineChars="200"/>
        <w:jc w:val="both"/>
        <w:rPr>
          <w:rFonts w:ascii="Times New Roman" w:hAnsi="Times New Roman" w:cs="Times New Roman"/>
          <w:sz w:val="24"/>
          <w:szCs w:val="24"/>
        </w:rPr>
      </w:pPr>
      <w:r>
        <w:rPr>
          <w:rFonts w:ascii="Times New Roman" w:hAnsi="Times New Roman" w:cs="Times New Roman"/>
          <w:sz w:val="24"/>
          <w:szCs w:val="24"/>
        </w:rPr>
        <w:t>（二）根据财政部发布的《关于政府采购支持监狱企业发展有关问题的通知》规定，监狱企业视同小微企业。</w:t>
      </w:r>
    </w:p>
    <w:p w14:paraId="31F8DFAB">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（三）根据财政部、民政部、中国残疾人联合会发布的《关于促进残疾人就业政府采购政策的通知》规定，残疾人福利性单位视同小微企业。</w:t>
      </w:r>
    </w:p>
    <w:p w14:paraId="1AA3C1CA">
      <w:pPr>
        <w:pStyle w:val="30"/>
        <w:spacing w:line="360" w:lineRule="auto"/>
        <w:ind w:firstLine="480"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7D7A5F38">
      <w:pPr>
        <w:pStyle w:val="30"/>
        <w:spacing w:line="360" w:lineRule="auto"/>
        <w:ind w:firstLine="480"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7D0BEFB8">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bookmarkEnd w:id="4"/>
    <w:p w14:paraId="30A7D151">
      <w:pPr>
        <w:pStyle w:val="30"/>
        <w:spacing w:line="360" w:lineRule="auto"/>
        <w:ind w:firstLine="480" w:firstLineChars="200"/>
        <w:jc w:val="both"/>
        <w:rPr>
          <w:rFonts w:ascii="Times New Roman" w:hAnsi="Times New Roman" w:eastAsia="宋体" w:cs="Times New Roman"/>
          <w:color w:val="auto"/>
        </w:rPr>
      </w:pPr>
      <w:bookmarkStart w:id="5" w:name="_Toc412903615"/>
      <w:r>
        <w:rPr>
          <w:rFonts w:ascii="Times New Roman" w:hAnsi="Times New Roman" w:eastAsia="宋体" w:cs="Times New Roman"/>
          <w:color w:val="auto"/>
        </w:rPr>
        <w:t>六、获取招标文件时间、方式</w:t>
      </w:r>
    </w:p>
    <w:p w14:paraId="7C2FA60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日至2025年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24</w:t>
      </w:r>
      <w:r>
        <w:rPr>
          <w:rFonts w:ascii="Times New Roman" w:hAnsi="Times New Roman" w:eastAsia="宋体" w:cs="Times New Roman"/>
          <w:color w:val="auto"/>
        </w:rPr>
        <w:t>日</w:t>
      </w:r>
      <w:r>
        <w:rPr>
          <w:rFonts w:ascii="Times New Roman" w:hAnsi="Times New Roman" w:eastAsia="宋体" w:cs="Times New Roman"/>
          <w:color w:val="auto"/>
        </w:rPr>
        <w:t>，每日9:00至17:00（北京时间，法定节假日除外）。</w:t>
      </w:r>
    </w:p>
    <w:p w14:paraId="74F4F60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7850B23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7"/>
          <w:rFonts w:hint="eastAsia" w:ascii="Times New Roman" w:hAnsi="Times New Roman" w:eastAsia="宋体" w:cs="Times New Roman"/>
        </w:rPr>
        <w:t>http://tjgpc.zwfwb.tj.gov.cn</w:t>
      </w:r>
      <w:r>
        <w:rPr>
          <w:rStyle w:val="27"/>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3B020E7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 </w:t>
      </w:r>
      <w:r>
        <w:rPr>
          <w:rFonts w:hint="eastAsia" w:ascii="Times New Roman" w:hAnsi="Times New Roman" w:eastAsia="宋体" w:cs="Times New Roman"/>
          <w:color w:val="auto"/>
        </w:rPr>
        <w:t>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05BD62E2">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1</w:t>
      </w: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614688EE">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530CD240">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4E35BDDF">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1E21D1E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r>
        <w:rPr>
          <w:rFonts w:hint="eastAsia" w:ascii="Times New Roman" w:hAnsi="Times New Roman" w:eastAsia="宋体" w:cs="Times New Roman"/>
          <w:color w:val="auto"/>
        </w:rPr>
        <w:t>，不组织标前答疑会。</w:t>
      </w:r>
    </w:p>
    <w:p w14:paraId="3A600C4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1F454B4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日9:00至2025年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日8:30，使用天津数字认证有限公司发出的CA数字证书（原天津市电子认证中心发出尚在有效期内的CA数字证书仍可使用）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197291C1">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744B768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5C09727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118A50B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w:t>
      </w:r>
    </w:p>
    <w:p w14:paraId="4CF6B853">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7334224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69421D9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p>
    <w:p w14:paraId="183625B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139F5663">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、采购代理机构名称、地址</w:t>
      </w:r>
      <w:r>
        <w:rPr>
          <w:rFonts w:hint="eastAsia" w:ascii="Times New Roman" w:hAnsi="Times New Roman" w:eastAsia="宋体" w:cs="Times New Roman"/>
          <w:color w:val="auto"/>
        </w:rPr>
        <w:t>、</w:t>
      </w:r>
      <w:r>
        <w:rPr>
          <w:rFonts w:ascii="Times New Roman" w:hAnsi="Times New Roman" w:eastAsia="宋体" w:cs="Times New Roman"/>
          <w:color w:val="auto"/>
        </w:rPr>
        <w:t>联系人及联系方式</w:t>
      </w:r>
    </w:p>
    <w:p w14:paraId="035C473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5A28AB1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6A5474D2">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傅耀、杨光</w:t>
      </w:r>
      <w:r>
        <w:rPr>
          <w:rFonts w:ascii="Times New Roman" w:hAnsi="Times New Roman" w:eastAsia="宋体" w:cs="Times New Roman"/>
          <w:color w:val="auto"/>
        </w:rPr>
        <w:t xml:space="preserve"> </w:t>
      </w:r>
    </w:p>
    <w:p w14:paraId="3D9AA66F">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092015B7">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12DFFA59">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7A9FE6D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3CC1AEE7">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57CBF26D">
      <w:pPr>
        <w:pStyle w:val="30"/>
        <w:spacing w:line="360" w:lineRule="auto"/>
        <w:ind w:firstLine="480"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8318</w:t>
      </w:r>
    </w:p>
    <w:p w14:paraId="610130C7">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40C0ACC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339DEEAC">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天津市农业农村委员会</w:t>
      </w:r>
      <w:r>
        <w:rPr>
          <w:rFonts w:ascii="Times New Roman" w:hAnsi="Times New Roman" w:eastAsia="宋体" w:cs="Times New Roman"/>
          <w:color w:val="auto"/>
        </w:rPr>
        <w:t xml:space="preserve"> </w:t>
      </w:r>
    </w:p>
    <w:p w14:paraId="4843A387">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天津市河西区黑牛城道177号</w:t>
      </w:r>
      <w:r>
        <w:rPr>
          <w:rFonts w:ascii="Times New Roman" w:hAnsi="Times New Roman" w:eastAsia="宋体" w:cs="Times New Roman"/>
          <w:color w:val="auto"/>
        </w:rPr>
        <w:t xml:space="preserve"> </w:t>
      </w:r>
    </w:p>
    <w:p w14:paraId="2FE50429">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赵俊龙</w:t>
      </w:r>
      <w:r>
        <w:rPr>
          <w:rFonts w:ascii="Times New Roman" w:hAnsi="Times New Roman" w:eastAsia="宋体" w:cs="Times New Roman"/>
          <w:color w:val="auto"/>
        </w:rPr>
        <w:t xml:space="preserve"> </w:t>
      </w:r>
    </w:p>
    <w:p w14:paraId="0F64D26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63083812</w:t>
      </w:r>
    </w:p>
    <w:p w14:paraId="236701B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226C8177">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40B14D8A">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23D94AB8">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w:t>
      </w:r>
      <w:r>
        <w:rPr>
          <w:rFonts w:hint="eastAsia" w:ascii="Times New Roman" w:hAnsi="Times New Roman" w:eastAsia="宋体" w:cs="Times New Roman"/>
          <w:color w:val="auto"/>
        </w:rPr>
        <w:t>天津市农业农村委员会</w:t>
      </w:r>
    </w:p>
    <w:p w14:paraId="7693F60C">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w:t>
      </w:r>
      <w:r>
        <w:rPr>
          <w:rFonts w:hint="eastAsia" w:ascii="Times New Roman" w:hAnsi="Times New Roman" w:eastAsia="宋体" w:cs="Times New Roman"/>
          <w:color w:val="auto"/>
        </w:rPr>
        <w:t>天津市河西区黑牛城道177号</w:t>
      </w:r>
      <w:r>
        <w:rPr>
          <w:rFonts w:ascii="Times New Roman" w:hAnsi="Times New Roman" w:eastAsia="宋体" w:cs="Times New Roman"/>
          <w:color w:val="auto"/>
        </w:rPr>
        <w:t xml:space="preserve"> </w:t>
      </w:r>
    </w:p>
    <w:p w14:paraId="12BE105D">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人：孙强</w:t>
      </w:r>
      <w:r>
        <w:rPr>
          <w:rFonts w:ascii="Times New Roman" w:hAnsi="Times New Roman" w:eastAsia="宋体" w:cs="Times New Roman"/>
          <w:color w:val="auto"/>
        </w:rPr>
        <w:t xml:space="preserve"> </w:t>
      </w:r>
    </w:p>
    <w:p w14:paraId="0763BD5A">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联系方式：13820838323</w:t>
      </w:r>
    </w:p>
    <w:p w14:paraId="69C09548">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794D8B5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0ACEC27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5E37597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四</w:t>
      </w:r>
      <w:r>
        <w:rPr>
          <w:rFonts w:ascii="Times New Roman" w:hAnsi="Times New Roman" w:eastAsia="宋体" w:cs="Times New Roman"/>
          <w:color w:val="auto"/>
        </w:rPr>
        <w:t>、招标代理服务费</w:t>
      </w:r>
    </w:p>
    <w:p w14:paraId="33F327AB">
      <w:pPr>
        <w:pStyle w:val="30"/>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本项目</w:t>
      </w:r>
      <w:r>
        <w:rPr>
          <w:rFonts w:hint="eastAsia" w:ascii="Times New Roman" w:hAnsi="Times New Roman" w:eastAsia="宋体" w:cs="Times New Roman"/>
          <w:color w:val="auto"/>
          <w:lang w:val="en-US" w:eastAsia="zh-CN"/>
        </w:rPr>
        <w:t>第一至十一包、十三包</w:t>
      </w:r>
      <w:r>
        <w:rPr>
          <w:rFonts w:hint="eastAsia" w:ascii="Times New Roman" w:hAnsi="Times New Roman" w:eastAsia="宋体" w:cs="Times New Roman"/>
          <w:color w:val="auto"/>
        </w:rPr>
        <w:t>不收取招标代理服务费。</w:t>
      </w:r>
    </w:p>
    <w:p w14:paraId="5A9FCF9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w:t>
      </w:r>
      <w:r>
        <w:rPr>
          <w:rFonts w:hint="eastAsia" w:ascii="Times New Roman" w:hAnsi="Times New Roman" w:eastAsia="宋体" w:cs="Times New Roman"/>
          <w:color w:val="auto"/>
          <w:lang w:val="en-US" w:eastAsia="zh-CN"/>
        </w:rPr>
        <w:t>第十二包</w:t>
      </w:r>
      <w:r>
        <w:rPr>
          <w:rFonts w:ascii="Times New Roman" w:hAnsi="Times New Roman" w:eastAsia="宋体" w:cs="Times New Roman"/>
          <w:color w:val="auto"/>
        </w:rPr>
        <w:t>按以下比例向中标供应商收取招标代理服务费</w:t>
      </w:r>
      <w:r>
        <w:rPr>
          <w:rFonts w:hint="eastAsia" w:ascii="Times New Roman" w:hAnsi="Times New Roman" w:eastAsia="宋体" w:cs="Times New Roman"/>
          <w:color w:val="auto"/>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19C4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2C924892">
            <w:pPr>
              <w:tabs>
                <w:tab w:val="left" w:pos="750"/>
                <w:tab w:val="left" w:pos="840"/>
              </w:tabs>
              <w:adjustRightInd w:val="0"/>
              <w:snapToGrid w:val="0"/>
              <w:jc w:val="center"/>
              <w:rPr>
                <w:color w:val="auto"/>
                <w:sz w:val="24"/>
              </w:rPr>
            </w:pPr>
            <w:r>
              <w:rPr>
                <w:color w:val="auto"/>
                <w:sz w:val="24"/>
              </w:rPr>
              <w:t>中标金额</w:t>
            </w:r>
            <w:r>
              <w:rPr>
                <w:rFonts w:hint="eastAsia"/>
                <w:color w:val="auto"/>
                <w:sz w:val="24"/>
              </w:rPr>
              <w:t>（万元）</w:t>
            </w:r>
          </w:p>
        </w:tc>
        <w:tc>
          <w:tcPr>
            <w:tcW w:w="3657" w:type="dxa"/>
            <w:vAlign w:val="center"/>
          </w:tcPr>
          <w:p w14:paraId="40D5B71B">
            <w:pPr>
              <w:tabs>
                <w:tab w:val="left" w:pos="750"/>
                <w:tab w:val="left" w:pos="840"/>
              </w:tabs>
              <w:adjustRightInd w:val="0"/>
              <w:snapToGrid w:val="0"/>
              <w:jc w:val="center"/>
              <w:rPr>
                <w:color w:val="auto"/>
                <w:sz w:val="24"/>
              </w:rPr>
            </w:pPr>
            <w:r>
              <w:rPr>
                <w:color w:val="auto"/>
                <w:sz w:val="24"/>
              </w:rPr>
              <w:t>费率</w:t>
            </w:r>
          </w:p>
        </w:tc>
      </w:tr>
      <w:tr w14:paraId="29A4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C7C8065">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20E8CF84">
            <w:pPr>
              <w:tabs>
                <w:tab w:val="left" w:pos="750"/>
                <w:tab w:val="left" w:pos="840"/>
              </w:tabs>
              <w:adjustRightInd w:val="0"/>
              <w:snapToGrid w:val="0"/>
              <w:jc w:val="center"/>
              <w:rPr>
                <w:color w:val="auto"/>
                <w:sz w:val="24"/>
              </w:rPr>
            </w:pPr>
            <w:r>
              <w:rPr>
                <w:color w:val="auto"/>
                <w:sz w:val="24"/>
              </w:rPr>
              <w:t>1%</w:t>
            </w:r>
          </w:p>
        </w:tc>
      </w:tr>
      <w:tr w14:paraId="5607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89CC3E2">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6816C1DA">
            <w:pPr>
              <w:tabs>
                <w:tab w:val="left" w:pos="750"/>
                <w:tab w:val="left" w:pos="840"/>
              </w:tabs>
              <w:adjustRightInd w:val="0"/>
              <w:snapToGrid w:val="0"/>
              <w:jc w:val="center"/>
              <w:rPr>
                <w:color w:val="auto"/>
                <w:sz w:val="24"/>
              </w:rPr>
            </w:pPr>
            <w:r>
              <w:rPr>
                <w:rFonts w:hint="eastAsia"/>
                <w:color w:val="auto"/>
                <w:sz w:val="24"/>
              </w:rPr>
              <w:t>0.8</w:t>
            </w:r>
            <w:r>
              <w:rPr>
                <w:color w:val="auto"/>
                <w:sz w:val="24"/>
              </w:rPr>
              <w:t>%</w:t>
            </w:r>
          </w:p>
        </w:tc>
      </w:tr>
      <w:tr w14:paraId="41387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B93C4D0">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4B76D0F0">
            <w:pPr>
              <w:tabs>
                <w:tab w:val="left" w:pos="750"/>
                <w:tab w:val="left" w:pos="840"/>
              </w:tabs>
              <w:adjustRightInd w:val="0"/>
              <w:snapToGrid w:val="0"/>
              <w:jc w:val="center"/>
              <w:rPr>
                <w:color w:val="auto"/>
                <w:sz w:val="24"/>
              </w:rPr>
            </w:pPr>
            <w:r>
              <w:rPr>
                <w:color w:val="auto"/>
                <w:sz w:val="24"/>
              </w:rPr>
              <w:t>0.</w:t>
            </w:r>
            <w:r>
              <w:rPr>
                <w:rFonts w:hint="eastAsia"/>
                <w:color w:val="auto"/>
                <w:sz w:val="24"/>
              </w:rPr>
              <w:t>45</w:t>
            </w:r>
            <w:r>
              <w:rPr>
                <w:color w:val="auto"/>
                <w:sz w:val="24"/>
              </w:rPr>
              <w:t>%</w:t>
            </w:r>
          </w:p>
        </w:tc>
      </w:tr>
      <w:tr w14:paraId="4AE8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A53B0D4">
            <w:pPr>
              <w:tabs>
                <w:tab w:val="left" w:pos="750"/>
                <w:tab w:val="left" w:pos="840"/>
              </w:tabs>
              <w:adjustRightInd w:val="0"/>
              <w:snapToGrid w:val="0"/>
              <w:jc w:val="center"/>
              <w:rPr>
                <w:color w:val="auto"/>
                <w:sz w:val="24"/>
              </w:rPr>
            </w:pPr>
            <w:r>
              <w:rPr>
                <w:color w:val="auto"/>
                <w:sz w:val="24"/>
              </w:rPr>
              <w:t>1000</w:t>
            </w:r>
            <w:r>
              <w:rPr>
                <w:rFonts w:hint="eastAsia"/>
                <w:color w:val="auto"/>
                <w:sz w:val="24"/>
              </w:rPr>
              <w:t>-5000</w:t>
            </w:r>
          </w:p>
        </w:tc>
        <w:tc>
          <w:tcPr>
            <w:tcW w:w="3657" w:type="dxa"/>
            <w:vAlign w:val="center"/>
          </w:tcPr>
          <w:p w14:paraId="3E300EAB">
            <w:pPr>
              <w:tabs>
                <w:tab w:val="left" w:pos="750"/>
                <w:tab w:val="left" w:pos="840"/>
              </w:tabs>
              <w:adjustRightInd w:val="0"/>
              <w:snapToGrid w:val="0"/>
              <w:jc w:val="center"/>
              <w:rPr>
                <w:color w:val="auto"/>
                <w:sz w:val="24"/>
              </w:rPr>
            </w:pPr>
            <w:r>
              <w:rPr>
                <w:rFonts w:hint="eastAsia"/>
                <w:color w:val="auto"/>
                <w:sz w:val="24"/>
              </w:rPr>
              <w:t>0.25%</w:t>
            </w:r>
          </w:p>
        </w:tc>
      </w:tr>
      <w:tr w14:paraId="6470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668223E">
            <w:pPr>
              <w:tabs>
                <w:tab w:val="left" w:pos="750"/>
                <w:tab w:val="left" w:pos="840"/>
              </w:tabs>
              <w:adjustRightInd w:val="0"/>
              <w:snapToGrid w:val="0"/>
              <w:jc w:val="center"/>
              <w:rPr>
                <w:color w:val="auto"/>
                <w:sz w:val="24"/>
              </w:rPr>
            </w:pPr>
            <w:r>
              <w:rPr>
                <w:rFonts w:hint="eastAsia"/>
                <w:color w:val="auto"/>
                <w:sz w:val="24"/>
              </w:rPr>
              <w:t>5000-10000</w:t>
            </w:r>
          </w:p>
        </w:tc>
        <w:tc>
          <w:tcPr>
            <w:tcW w:w="3657" w:type="dxa"/>
            <w:vAlign w:val="center"/>
          </w:tcPr>
          <w:p w14:paraId="46CB6D17">
            <w:pPr>
              <w:tabs>
                <w:tab w:val="left" w:pos="750"/>
                <w:tab w:val="left" w:pos="840"/>
              </w:tabs>
              <w:adjustRightInd w:val="0"/>
              <w:snapToGrid w:val="0"/>
              <w:jc w:val="center"/>
              <w:rPr>
                <w:color w:val="auto"/>
                <w:sz w:val="24"/>
              </w:rPr>
            </w:pPr>
            <w:r>
              <w:rPr>
                <w:rFonts w:hint="eastAsia"/>
                <w:color w:val="auto"/>
                <w:sz w:val="24"/>
              </w:rPr>
              <w:t>0.1%</w:t>
            </w:r>
          </w:p>
        </w:tc>
      </w:tr>
      <w:tr w14:paraId="7B04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BD582DE">
            <w:pPr>
              <w:tabs>
                <w:tab w:val="left" w:pos="750"/>
                <w:tab w:val="left" w:pos="840"/>
              </w:tabs>
              <w:adjustRightInd w:val="0"/>
              <w:snapToGrid w:val="0"/>
              <w:jc w:val="center"/>
              <w:rPr>
                <w:color w:val="auto"/>
                <w:sz w:val="24"/>
              </w:rPr>
            </w:pPr>
            <w:r>
              <w:rPr>
                <w:rFonts w:hint="eastAsia"/>
                <w:color w:val="auto"/>
                <w:sz w:val="24"/>
              </w:rPr>
              <w:t>10000-100000</w:t>
            </w:r>
          </w:p>
        </w:tc>
        <w:tc>
          <w:tcPr>
            <w:tcW w:w="3657" w:type="dxa"/>
            <w:vAlign w:val="center"/>
          </w:tcPr>
          <w:p w14:paraId="15761972">
            <w:pPr>
              <w:tabs>
                <w:tab w:val="left" w:pos="750"/>
                <w:tab w:val="left" w:pos="840"/>
              </w:tabs>
              <w:adjustRightInd w:val="0"/>
              <w:snapToGrid w:val="0"/>
              <w:jc w:val="center"/>
              <w:rPr>
                <w:color w:val="auto"/>
                <w:sz w:val="24"/>
              </w:rPr>
            </w:pPr>
            <w:r>
              <w:rPr>
                <w:rFonts w:hint="eastAsia"/>
                <w:color w:val="auto"/>
                <w:sz w:val="24"/>
              </w:rPr>
              <w:t>0.05%</w:t>
            </w:r>
          </w:p>
        </w:tc>
      </w:tr>
    </w:tbl>
    <w:p w14:paraId="74C6D312">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w:t>
      </w:r>
      <w:r>
        <w:rPr>
          <w:rFonts w:hint="eastAsia"/>
          <w:color w:val="auto"/>
          <w:sz w:val="24"/>
          <w:lang w:val="zh-CN"/>
        </w:rPr>
        <w:t>，向下取整，精确到元。</w:t>
      </w:r>
      <w:r>
        <w:rPr>
          <w:color w:val="auto"/>
          <w:sz w:val="24"/>
          <w:lang w:val="zh-CN"/>
        </w:rPr>
        <w:t>例如</w:t>
      </w:r>
      <w:r>
        <w:rPr>
          <w:color w:val="auto"/>
          <w:sz w:val="24"/>
        </w:rPr>
        <w:t>中标</w:t>
      </w:r>
      <w:r>
        <w:rPr>
          <w:color w:val="auto"/>
          <w:sz w:val="24"/>
          <w:lang w:val="zh-CN"/>
        </w:rPr>
        <w:t>金额为680</w:t>
      </w:r>
      <w:r>
        <w:rPr>
          <w:rFonts w:hint="eastAsia"/>
          <w:color w:val="auto"/>
          <w:sz w:val="24"/>
          <w:lang w:val="zh-CN"/>
        </w:rPr>
        <w:t>5000</w:t>
      </w:r>
      <w:r>
        <w:rPr>
          <w:color w:val="auto"/>
          <w:sz w:val="24"/>
          <w:lang w:val="zh-CN"/>
        </w:rPr>
        <w:t>元，服务费</w:t>
      </w:r>
      <w:r>
        <w:rPr>
          <w:rFonts w:hint="eastAsia"/>
          <w:color w:val="auto"/>
          <w:sz w:val="24"/>
          <w:lang w:val="zh-CN"/>
        </w:rPr>
        <w:t>=</w:t>
      </w:r>
      <w:r>
        <w:rPr>
          <w:color w:val="auto"/>
          <w:sz w:val="24"/>
          <w:lang w:val="zh-CN"/>
        </w:rPr>
        <w:t>100</w:t>
      </w:r>
      <w:r>
        <w:rPr>
          <w:rFonts w:hint="eastAsia"/>
          <w:color w:val="auto"/>
          <w:sz w:val="24"/>
          <w:lang w:val="zh-CN"/>
        </w:rPr>
        <w:t>0000</w:t>
      </w:r>
      <w:r>
        <w:rPr>
          <w:color w:val="auto"/>
          <w:sz w:val="24"/>
          <w:lang w:val="zh-CN"/>
        </w:rPr>
        <w:t>×1%+</w:t>
      </w:r>
      <w:r>
        <w:rPr>
          <w:rFonts w:hint="eastAsia"/>
          <w:color w:val="auto"/>
          <w:sz w:val="24"/>
          <w:lang w:val="zh-CN"/>
        </w:rPr>
        <w:t>（</w:t>
      </w:r>
      <w:r>
        <w:rPr>
          <w:color w:val="auto"/>
          <w:sz w:val="24"/>
          <w:lang w:val="zh-CN"/>
        </w:rPr>
        <w:t>500</w:t>
      </w:r>
      <w:r>
        <w:rPr>
          <w:rFonts w:hint="eastAsia"/>
          <w:color w:val="auto"/>
          <w:sz w:val="24"/>
          <w:lang w:val="zh-CN"/>
        </w:rPr>
        <w:t>0000</w:t>
      </w:r>
      <w:r>
        <w:rPr>
          <w:color w:val="auto"/>
          <w:sz w:val="24"/>
          <w:lang w:val="zh-CN"/>
        </w:rPr>
        <w:t>-100</w:t>
      </w:r>
      <w:r>
        <w:rPr>
          <w:rFonts w:hint="eastAsia"/>
          <w:color w:val="auto"/>
          <w:sz w:val="24"/>
          <w:lang w:val="zh-CN"/>
        </w:rPr>
        <w:t>0000）</w:t>
      </w:r>
      <w:r>
        <w:rPr>
          <w:color w:val="auto"/>
          <w:sz w:val="24"/>
          <w:lang w:val="zh-CN"/>
        </w:rPr>
        <w:t>×</w:t>
      </w:r>
      <w:r>
        <w:rPr>
          <w:rFonts w:hint="eastAsia"/>
          <w:color w:val="auto"/>
          <w:sz w:val="24"/>
          <w:lang w:val="zh-CN"/>
        </w:rPr>
        <w:t>0.8</w:t>
      </w:r>
      <w:r>
        <w:rPr>
          <w:color w:val="auto"/>
          <w:sz w:val="24"/>
          <w:lang w:val="zh-CN"/>
        </w:rPr>
        <w:t>%+</w:t>
      </w:r>
      <w:r>
        <w:rPr>
          <w:rFonts w:hint="eastAsia"/>
          <w:color w:val="auto"/>
          <w:sz w:val="24"/>
          <w:lang w:val="zh-CN"/>
        </w:rPr>
        <w:t>（</w:t>
      </w:r>
      <w:r>
        <w:rPr>
          <w:color w:val="auto"/>
          <w:sz w:val="24"/>
          <w:lang w:val="zh-CN"/>
        </w:rPr>
        <w:t>680</w:t>
      </w:r>
      <w:r>
        <w:rPr>
          <w:rFonts w:hint="eastAsia"/>
          <w:color w:val="auto"/>
          <w:sz w:val="24"/>
          <w:lang w:val="zh-CN"/>
        </w:rPr>
        <w:t>5000</w:t>
      </w:r>
      <w:r>
        <w:rPr>
          <w:color w:val="auto"/>
          <w:sz w:val="24"/>
          <w:lang w:val="zh-CN"/>
        </w:rPr>
        <w:t>-500</w:t>
      </w:r>
      <w:r>
        <w:rPr>
          <w:rFonts w:hint="eastAsia"/>
          <w:color w:val="auto"/>
          <w:sz w:val="24"/>
          <w:lang w:val="zh-CN"/>
        </w:rPr>
        <w:t>0000）</w:t>
      </w:r>
      <w:r>
        <w:rPr>
          <w:color w:val="auto"/>
          <w:sz w:val="24"/>
          <w:lang w:val="zh-CN"/>
        </w:rPr>
        <w:t>×0.</w:t>
      </w:r>
      <w:r>
        <w:rPr>
          <w:rFonts w:hint="eastAsia"/>
          <w:color w:val="auto"/>
          <w:sz w:val="24"/>
          <w:lang w:val="zh-CN"/>
        </w:rPr>
        <w:t>45</w:t>
      </w:r>
      <w:r>
        <w:rPr>
          <w:color w:val="auto"/>
          <w:sz w:val="24"/>
          <w:lang w:val="zh-CN"/>
        </w:rPr>
        <w:t>%=</w:t>
      </w:r>
      <w:r>
        <w:rPr>
          <w:rFonts w:hint="eastAsia"/>
          <w:color w:val="auto"/>
          <w:sz w:val="24"/>
          <w:lang w:val="zh-CN"/>
        </w:rPr>
        <w:t>50122.5</w:t>
      </w:r>
      <w:r>
        <w:rPr>
          <w:color w:val="auto"/>
          <w:sz w:val="24"/>
          <w:lang w:val="zh-CN"/>
        </w:rPr>
        <w:t>元，服务费</w:t>
      </w:r>
      <w:r>
        <w:rPr>
          <w:rFonts w:hint="eastAsia"/>
          <w:color w:val="auto"/>
          <w:sz w:val="24"/>
          <w:lang w:val="zh-CN"/>
        </w:rPr>
        <w:t>缴纳50122元。</w:t>
      </w:r>
      <w:r>
        <w:rPr>
          <w:color w:val="auto"/>
          <w:sz w:val="24"/>
          <w:lang w:val="zh-CN"/>
        </w:rPr>
        <w:t>其中中标金额以《中标通知书》为准。</w:t>
      </w:r>
    </w:p>
    <w:p w14:paraId="27B263D8">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rPr>
        <w:t>中标供应商应于中标公告发布之日起5个工作日内缴纳</w:t>
      </w:r>
      <w:r>
        <w:rPr>
          <w:rFonts w:hint="eastAsia"/>
          <w:color w:val="auto"/>
          <w:sz w:val="24"/>
          <w:szCs w:val="24"/>
          <w:lang w:val="zh-CN"/>
        </w:rPr>
        <w:t>招标代理服务费，缴费单位名称须与投标单位名称一致，缴费时请注明项目编号及中标包号。</w:t>
      </w:r>
    </w:p>
    <w:p w14:paraId="19F32FA1">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35BB08FD">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62B40F2B">
      <w:pPr>
        <w:pStyle w:val="30"/>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2947F3D4">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65C9BB28">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6A62F2F5">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6C9ADB7D">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1781B273">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60E5CF11">
      <w:pPr>
        <w:pStyle w:val="30"/>
        <w:spacing w:line="360" w:lineRule="auto"/>
        <w:ind w:firstLine="480" w:firstLineChars="200"/>
        <w:jc w:val="both"/>
        <w:rPr>
          <w:color w:val="auto"/>
          <w:lang w:val="zh-CN"/>
        </w:rPr>
      </w:pPr>
      <w:r>
        <w:rPr>
          <w:rFonts w:hint="eastAsia"/>
          <w:color w:val="auto"/>
          <w:lang w:val="zh-CN"/>
        </w:rPr>
        <w:t>十五、《</w:t>
      </w:r>
      <w:r>
        <w:rPr>
          <w:rFonts w:cs="Times New Roman" w:asciiTheme="minorEastAsia" w:hAnsiTheme="minorEastAsia" w:eastAsiaTheme="minorEastAsia"/>
          <w:bCs/>
          <w:color w:val="auto"/>
        </w:rPr>
        <w:t>“政采贷”业务提示函</w:t>
      </w:r>
      <w:r>
        <w:rPr>
          <w:rFonts w:hint="eastAsia"/>
          <w:color w:val="auto"/>
          <w:lang w:val="zh-CN"/>
        </w:rPr>
        <w:t>》</w:t>
      </w:r>
      <w:r>
        <w:rPr>
          <w:rFonts w:hint="eastAsia" w:asciiTheme="minorEastAsia" w:hAnsiTheme="minorEastAsia" w:eastAsiaTheme="minorEastAsia"/>
          <w:bCs/>
          <w:color w:val="auto"/>
        </w:rPr>
        <w:t>、《</w:t>
      </w:r>
      <w:r>
        <w:rPr>
          <w:rFonts w:cs="Times New Roman" w:asciiTheme="minorEastAsia" w:hAnsiTheme="minorEastAsia" w:eastAsiaTheme="minorEastAsia"/>
          <w:bCs/>
          <w:color w:val="auto"/>
        </w:rPr>
        <w:t>政府采</w:t>
      </w:r>
      <w:r>
        <w:rPr>
          <w:rFonts w:cs="Times New Roman" w:asciiTheme="minorEastAsia" w:hAnsiTheme="minorEastAsia" w:eastAsiaTheme="minorEastAsia"/>
          <w:bCs/>
        </w:rPr>
        <w:t>购支持中小企业政策提示函</w:t>
      </w:r>
      <w:r>
        <w:rPr>
          <w:rFonts w:hint="eastAsia" w:asciiTheme="minorEastAsia" w:hAnsiTheme="minorEastAsia" w:eastAsiaTheme="minorEastAsia"/>
          <w:bCs/>
        </w:rPr>
        <w:t>》和《诚信参与政府采购活动提示函》</w:t>
      </w:r>
    </w:p>
    <w:p w14:paraId="0394971A">
      <w:pPr>
        <w:pStyle w:val="30"/>
        <w:spacing w:line="360" w:lineRule="auto"/>
        <w:ind w:firstLine="480" w:firstLineChars="200"/>
        <w:rPr>
          <w:rFonts w:ascii="Times New Roman" w:hAnsi="Times New Roman" w:eastAsia="宋体" w:cs="Times New Roman"/>
          <w:color w:val="FF0000"/>
        </w:rPr>
      </w:pPr>
    </w:p>
    <w:p w14:paraId="09B54F49">
      <w:pPr>
        <w:pStyle w:val="30"/>
        <w:spacing w:line="360" w:lineRule="auto"/>
        <w:ind w:firstLine="480" w:firstLineChars="200"/>
        <w:rPr>
          <w:rFonts w:ascii="Times New Roman" w:hAnsi="Times New Roman" w:eastAsia="宋体" w:cs="Times New Roman"/>
          <w:color w:val="FF0000"/>
        </w:rPr>
      </w:pPr>
    </w:p>
    <w:p w14:paraId="3DCE3FB2">
      <w:pPr>
        <w:pStyle w:val="30"/>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w:t>
      </w:r>
    </w:p>
    <w:p w14:paraId="04E1852C">
      <w:pPr>
        <w:pStyle w:val="30"/>
        <w:spacing w:line="360" w:lineRule="auto"/>
        <w:ind w:right="960"/>
        <w:rPr>
          <w:rFonts w:ascii="Times New Roman" w:hAnsi="Times New Roman" w:eastAsia="宋体" w:cs="Times New Roman"/>
          <w:color w:val="auto"/>
        </w:rPr>
      </w:pPr>
    </w:p>
    <w:p w14:paraId="6048D233">
      <w:pPr>
        <w:pStyle w:val="30"/>
        <w:spacing w:line="360" w:lineRule="auto"/>
        <w:ind w:right="960"/>
        <w:rPr>
          <w:rFonts w:ascii="Times New Roman" w:hAnsi="Times New Roman" w:eastAsia="宋体" w:cs="Times New Roman"/>
          <w:color w:val="auto"/>
        </w:rPr>
      </w:pPr>
    </w:p>
    <w:p w14:paraId="441704AF">
      <w:pPr>
        <w:widowControl/>
        <w:jc w:val="left"/>
        <w:rPr>
          <w:kern w:val="0"/>
          <w:sz w:val="24"/>
          <w:szCs w:val="24"/>
        </w:rPr>
      </w:pPr>
      <w:r>
        <w:br w:type="page"/>
      </w:r>
    </w:p>
    <w:p w14:paraId="1E1FBBE1">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65EC7EBF">
      <w:pPr>
        <w:spacing w:line="360" w:lineRule="auto"/>
        <w:jc w:val="center"/>
        <w:rPr>
          <w:rFonts w:eastAsia="方正小标宋简体"/>
          <w:bCs/>
          <w:kern w:val="0"/>
          <w:sz w:val="24"/>
          <w:szCs w:val="24"/>
        </w:rPr>
      </w:pPr>
    </w:p>
    <w:p w14:paraId="1F44095C">
      <w:pPr>
        <w:spacing w:line="360" w:lineRule="auto"/>
        <w:ind w:firstLine="480"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77862B1D">
      <w:pPr>
        <w:spacing w:line="360" w:lineRule="auto"/>
        <w:ind w:firstLine="480"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39849872">
      <w:pPr>
        <w:spacing w:line="360" w:lineRule="auto"/>
        <w:ind w:firstLine="480"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6C3A62D7">
      <w:pPr>
        <w:spacing w:line="360" w:lineRule="auto"/>
        <w:jc w:val="center"/>
        <w:rPr>
          <w:rFonts w:eastAsia="方正小标宋简体"/>
          <w:spacing w:val="-10"/>
          <w:sz w:val="24"/>
          <w:szCs w:val="24"/>
        </w:rPr>
      </w:pPr>
    </w:p>
    <w:p w14:paraId="123C96E9">
      <w:pPr>
        <w:spacing w:line="360" w:lineRule="auto"/>
        <w:jc w:val="center"/>
        <w:rPr>
          <w:rFonts w:eastAsia="方正小标宋简体"/>
          <w:spacing w:val="-10"/>
          <w:sz w:val="24"/>
          <w:szCs w:val="24"/>
        </w:rPr>
      </w:pPr>
    </w:p>
    <w:p w14:paraId="75CB8220">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6C1219BB">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2D4C4AEE">
      <w:pPr>
        <w:spacing w:line="360" w:lineRule="exact"/>
        <w:ind w:firstLine="480" w:firstLineChars="200"/>
        <w:rPr>
          <w:rFonts w:eastAsiaTheme="minorEastAsia"/>
          <w:sz w:val="24"/>
          <w:szCs w:val="24"/>
        </w:rPr>
      </w:pPr>
      <w:r>
        <w:rPr>
          <w:rFonts w:hint="eastAsia" w:eastAsiaTheme="minorEastAsia"/>
          <w:sz w:val="24"/>
          <w:szCs w:val="24"/>
        </w:rPr>
        <w:t>【政策概述】促进中小企业发展是政府采购法定的政策功能。在政府采购活动中，应当通过</w:t>
      </w:r>
      <w:r>
        <w:rPr>
          <w:rFonts w:hint="eastAsia" w:eastAsiaTheme="minorEastAsia"/>
          <w:snapToGrid w:val="0"/>
          <w:sz w:val="24"/>
          <w:szCs w:val="24"/>
        </w:rPr>
        <w:t>加强采购需求管理，落实预留采购份额、价格评审优惠、优先采购等措施，提高中小企业在政府采购中的份额，支持中小企业发展。</w:t>
      </w:r>
    </w:p>
    <w:p w14:paraId="6AE8A85D">
      <w:pPr>
        <w:spacing w:line="360" w:lineRule="exact"/>
        <w:ind w:firstLine="480" w:firstLineChars="200"/>
        <w:rPr>
          <w:rFonts w:eastAsiaTheme="minorEastAsia"/>
          <w:sz w:val="24"/>
          <w:szCs w:val="24"/>
        </w:rPr>
      </w:pPr>
      <w:r>
        <w:rPr>
          <w:rFonts w:hint="eastAsia" w:eastAsiaTheme="minorEastAsia"/>
          <w:sz w:val="24"/>
          <w:szCs w:val="24"/>
        </w:rPr>
        <w:t>【支持对象】以下对象可享受支持政策：</w:t>
      </w:r>
      <w:r>
        <w:rPr>
          <w:rFonts w:eastAsiaTheme="minorEastAsia"/>
          <w:sz w:val="24"/>
          <w:szCs w:val="24"/>
        </w:rPr>
        <w:t>1.</w:t>
      </w:r>
      <w:r>
        <w:rPr>
          <w:rFonts w:hint="eastAsia" w:eastAsiaTheme="minorEastAsia"/>
          <w:sz w:val="24"/>
          <w:szCs w:val="24"/>
        </w:rPr>
        <w:t>在境内依法设立，依据国务院批准的中小企业划分标准确定的</w:t>
      </w:r>
      <w:r>
        <w:rPr>
          <w:rFonts w:hint="eastAsia" w:eastAsiaTheme="minorEastAsia"/>
          <w:b/>
          <w:sz w:val="24"/>
          <w:szCs w:val="24"/>
        </w:rPr>
        <w:t>中型企业、小型企业和微型企业</w:t>
      </w:r>
      <w:r>
        <w:rPr>
          <w:rFonts w:hint="eastAsia" w:eastAsiaTheme="minorEastAsia"/>
          <w:sz w:val="24"/>
          <w:szCs w:val="24"/>
        </w:rPr>
        <w:t>，但与大企业的负责人为同一人，或者与大企业存在直接控股、管理关系的除外；</w:t>
      </w:r>
      <w:r>
        <w:rPr>
          <w:rFonts w:eastAsiaTheme="minorEastAsia"/>
          <w:sz w:val="24"/>
          <w:szCs w:val="24"/>
        </w:rPr>
        <w:t>2.</w:t>
      </w:r>
      <w:r>
        <w:rPr>
          <w:rFonts w:hint="eastAsia" w:eastAsiaTheme="minorEastAsia"/>
          <w:sz w:val="24"/>
          <w:szCs w:val="24"/>
        </w:rPr>
        <w:t>符合中小企业划分标准的</w:t>
      </w:r>
      <w:r>
        <w:rPr>
          <w:rFonts w:hint="eastAsia" w:eastAsiaTheme="minorEastAsia"/>
          <w:b/>
          <w:sz w:val="24"/>
          <w:szCs w:val="24"/>
        </w:rPr>
        <w:t>个体工商户</w:t>
      </w:r>
      <w:r>
        <w:rPr>
          <w:rFonts w:hint="eastAsia" w:eastAsiaTheme="minorEastAsia"/>
          <w:sz w:val="24"/>
          <w:szCs w:val="24"/>
        </w:rPr>
        <w:t>。</w:t>
      </w:r>
    </w:p>
    <w:p w14:paraId="36ABCF15">
      <w:pPr>
        <w:spacing w:line="360" w:lineRule="exact"/>
        <w:ind w:firstLine="480" w:firstLineChars="200"/>
        <w:rPr>
          <w:rFonts w:eastAsiaTheme="minorEastAsia"/>
          <w:snapToGrid w:val="0"/>
          <w:sz w:val="24"/>
          <w:szCs w:val="24"/>
        </w:rPr>
      </w:pPr>
      <w:r>
        <w:rPr>
          <w:rFonts w:hint="eastAsia" w:eastAsiaTheme="minorEastAsia"/>
          <w:snapToGrid w:val="0"/>
          <w:sz w:val="24"/>
          <w:szCs w:val="24"/>
        </w:rPr>
        <w:t>【支持情形】在政府采购活动中，供应商提供的货物、工程或者服务符合下列情形的，享受支持政策：</w:t>
      </w:r>
    </w:p>
    <w:p w14:paraId="59408E28">
      <w:pPr>
        <w:spacing w:line="360" w:lineRule="exact"/>
        <w:ind w:firstLine="480" w:firstLineChars="200"/>
        <w:rPr>
          <w:rFonts w:eastAsiaTheme="minorEastAsia"/>
          <w:snapToGrid w:val="0"/>
          <w:sz w:val="24"/>
          <w:szCs w:val="24"/>
        </w:rPr>
      </w:pPr>
      <w:r>
        <w:rPr>
          <w:rFonts w:hint="eastAsia" w:eastAsiaTheme="minorEastAsia"/>
          <w:snapToGrid w:val="0"/>
          <w:sz w:val="24"/>
          <w:szCs w:val="24"/>
        </w:rPr>
        <w:t>（一）在货物采购项目中，货物由中小企业制造，即货物由</w:t>
      </w:r>
      <w:r>
        <w:rPr>
          <w:rFonts w:hint="eastAsia" w:eastAsiaTheme="minorEastAsia"/>
          <w:b/>
          <w:snapToGrid w:val="0"/>
          <w:sz w:val="24"/>
          <w:szCs w:val="24"/>
        </w:rPr>
        <w:t>中小企业生产且使用该中小企业商号或者注册商标</w:t>
      </w:r>
      <w:r>
        <w:rPr>
          <w:rFonts w:hint="eastAsia" w:eastAsiaTheme="minorEastAsia"/>
          <w:snapToGrid w:val="0"/>
          <w:sz w:val="24"/>
          <w:szCs w:val="24"/>
        </w:rPr>
        <w:t>；</w:t>
      </w:r>
    </w:p>
    <w:p w14:paraId="2E36258C">
      <w:pPr>
        <w:spacing w:line="360" w:lineRule="exact"/>
        <w:ind w:firstLine="480" w:firstLineChars="200"/>
        <w:rPr>
          <w:rFonts w:eastAsiaTheme="minorEastAsia"/>
          <w:snapToGrid w:val="0"/>
          <w:sz w:val="24"/>
          <w:szCs w:val="24"/>
        </w:rPr>
      </w:pPr>
      <w:r>
        <w:rPr>
          <w:rFonts w:hint="eastAsia" w:eastAsiaTheme="minorEastAsia"/>
          <w:snapToGrid w:val="0"/>
          <w:sz w:val="24"/>
          <w:szCs w:val="24"/>
        </w:rPr>
        <w:t>（二）在工程采购项目中，工程由中小企业承建，即工程施工单位为中小企业；</w:t>
      </w:r>
    </w:p>
    <w:p w14:paraId="3633B194">
      <w:pPr>
        <w:spacing w:line="360" w:lineRule="exact"/>
        <w:ind w:firstLine="480" w:firstLineChars="200"/>
        <w:rPr>
          <w:rFonts w:eastAsiaTheme="minorEastAsia"/>
          <w:snapToGrid w:val="0"/>
          <w:sz w:val="24"/>
          <w:szCs w:val="24"/>
        </w:rPr>
      </w:pPr>
      <w:r>
        <w:rPr>
          <w:rFonts w:hint="eastAsia" w:eastAsiaTheme="minorEastAsia"/>
          <w:snapToGrid w:val="0"/>
          <w:sz w:val="24"/>
          <w:szCs w:val="24"/>
        </w:rPr>
        <w:t>（三）在服务采购项目中，服务由中小企业承接，即提供服务的人员为中小企业依照《中华人民共和国劳动合同法》</w:t>
      </w:r>
      <w:r>
        <w:rPr>
          <w:rFonts w:hint="eastAsia" w:eastAsiaTheme="minorEastAsia"/>
          <w:b/>
          <w:snapToGrid w:val="0"/>
          <w:sz w:val="24"/>
          <w:szCs w:val="24"/>
        </w:rPr>
        <w:t>订立劳动合同</w:t>
      </w:r>
      <w:r>
        <w:rPr>
          <w:rFonts w:hint="eastAsia" w:eastAsiaTheme="minorEastAsia"/>
          <w:snapToGrid w:val="0"/>
          <w:sz w:val="24"/>
          <w:szCs w:val="24"/>
        </w:rPr>
        <w:t>的从业人员。</w:t>
      </w:r>
    </w:p>
    <w:p w14:paraId="651707AE">
      <w:pPr>
        <w:spacing w:line="360" w:lineRule="exact"/>
        <w:ind w:firstLine="480" w:firstLineChars="200"/>
        <w:rPr>
          <w:rFonts w:eastAsiaTheme="minorEastAsia"/>
          <w:sz w:val="24"/>
          <w:szCs w:val="24"/>
        </w:rPr>
      </w:pPr>
      <w:r>
        <w:rPr>
          <w:rFonts w:hint="eastAsia" w:eastAsiaTheme="minorEastAsia"/>
          <w:snapToGrid w:val="0"/>
          <w:sz w:val="24"/>
          <w:szCs w:val="24"/>
        </w:rPr>
        <w:t>以联合体形式参加政府采购活动，联合体各方</w:t>
      </w:r>
      <w:r>
        <w:rPr>
          <w:rFonts w:hint="eastAsia" w:eastAsiaTheme="minorEastAsia"/>
          <w:b/>
          <w:snapToGrid w:val="0"/>
          <w:sz w:val="24"/>
          <w:szCs w:val="24"/>
        </w:rPr>
        <w:t>均为</w:t>
      </w:r>
      <w:r>
        <w:rPr>
          <w:rFonts w:hint="eastAsia" w:eastAsiaTheme="minorEastAsia"/>
          <w:snapToGrid w:val="0"/>
          <w:sz w:val="24"/>
          <w:szCs w:val="24"/>
        </w:rPr>
        <w:t>中小企业的，联合体视同中小企业。其中，联合体各方</w:t>
      </w:r>
      <w:r>
        <w:rPr>
          <w:rFonts w:hint="eastAsia" w:eastAsiaTheme="minorEastAsia"/>
          <w:b/>
          <w:snapToGrid w:val="0"/>
          <w:sz w:val="24"/>
          <w:szCs w:val="24"/>
        </w:rPr>
        <w:t>均为</w:t>
      </w:r>
      <w:r>
        <w:rPr>
          <w:rFonts w:hint="eastAsia" w:eastAsiaTheme="minorEastAsia"/>
          <w:snapToGrid w:val="0"/>
          <w:sz w:val="24"/>
          <w:szCs w:val="24"/>
        </w:rPr>
        <w:t>小微企业的，联合体视同小微企业。</w:t>
      </w:r>
    </w:p>
    <w:p w14:paraId="4ED3F526">
      <w:pPr>
        <w:spacing w:line="360" w:lineRule="exact"/>
        <w:ind w:firstLine="480" w:firstLineChars="200"/>
        <w:rPr>
          <w:rFonts w:eastAsiaTheme="minorEastAsia"/>
          <w:color w:val="000000"/>
          <w:sz w:val="24"/>
          <w:szCs w:val="24"/>
        </w:rPr>
      </w:pPr>
      <w:r>
        <w:rPr>
          <w:rFonts w:hint="eastAsia" w:eastAsiaTheme="minorEastAsia"/>
          <w:color w:val="000000"/>
          <w:sz w:val="24"/>
          <w:szCs w:val="24"/>
        </w:rPr>
        <w:t>【注意事项】</w:t>
      </w:r>
    </w:p>
    <w:p w14:paraId="4FF6695D">
      <w:pPr>
        <w:spacing w:line="360" w:lineRule="exact"/>
        <w:ind w:firstLine="480"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2A07F8D6">
      <w:pPr>
        <w:spacing w:line="360" w:lineRule="exact"/>
        <w:ind w:firstLine="480"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中小企业应当对声明函的内容的真实性负责。声明内容如有不实，则构成提供虚假材料谋取中标、成交的情形，需承担相应的法律责任。</w:t>
      </w:r>
    </w:p>
    <w:p w14:paraId="17BE6F2C">
      <w:pPr>
        <w:spacing w:line="360" w:lineRule="exact"/>
        <w:ind w:firstLine="480" w:firstLineChars="200"/>
        <w:rPr>
          <w:rFonts w:eastAsiaTheme="minorEastAsia"/>
          <w:color w:val="000000"/>
          <w:sz w:val="24"/>
          <w:szCs w:val="24"/>
        </w:rPr>
      </w:pPr>
      <w:r>
        <w:rPr>
          <w:rFonts w:eastAsiaTheme="minorEastAsia"/>
          <w:color w:val="000000"/>
          <w:sz w:val="24"/>
          <w:szCs w:val="24"/>
        </w:rPr>
        <w:t>3.</w:t>
      </w:r>
      <w:r>
        <w:rPr>
          <w:rFonts w:hint="eastAsia"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076AF72F">
      <w:pPr>
        <w:spacing w:line="360" w:lineRule="exact"/>
        <w:ind w:firstLine="480" w:firstLineChars="200"/>
        <w:rPr>
          <w:rFonts w:eastAsiaTheme="minorEastAsia"/>
          <w:color w:val="000000"/>
          <w:sz w:val="24"/>
          <w:szCs w:val="24"/>
        </w:rPr>
      </w:pPr>
      <w:r>
        <w:rPr>
          <w:rFonts w:hint="eastAsia" w:eastAsiaTheme="minorEastAsia"/>
          <w:color w:val="000000"/>
          <w:sz w:val="24"/>
          <w:szCs w:val="24"/>
        </w:rPr>
        <w:t>【政策目录】</w:t>
      </w:r>
    </w:p>
    <w:p w14:paraId="339EFEF9">
      <w:pPr>
        <w:spacing w:line="360" w:lineRule="exact"/>
        <w:ind w:firstLine="480"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《中华人民共和国政府采购法》第九条</w:t>
      </w:r>
    </w:p>
    <w:p w14:paraId="4D7DCF54">
      <w:pPr>
        <w:spacing w:line="360" w:lineRule="exact"/>
        <w:ind w:firstLine="480"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《中华人民共和国政府采购法实施条例》第六条</w:t>
      </w:r>
    </w:p>
    <w:p w14:paraId="3E8E7967">
      <w:pPr>
        <w:spacing w:line="360" w:lineRule="exact"/>
        <w:ind w:firstLine="480"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hint="eastAsia" w:eastAsiaTheme="minorEastAsia"/>
          <w:color w:val="000000"/>
          <w:sz w:val="24"/>
          <w:szCs w:val="24"/>
        </w:rPr>
        <w:t>财政部</w:t>
      </w:r>
      <w:r>
        <w:rPr>
          <w:rFonts w:eastAsiaTheme="minorEastAsia"/>
          <w:color w:val="000000"/>
          <w:sz w:val="24"/>
          <w:szCs w:val="24"/>
        </w:rPr>
        <w:t xml:space="preserve"> </w:t>
      </w:r>
      <w:r>
        <w:rPr>
          <w:rFonts w:hint="eastAsia"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hint="eastAsia" w:eastAsiaTheme="minorEastAsia"/>
          <w:color w:val="000000"/>
          <w:sz w:val="24"/>
          <w:szCs w:val="24"/>
        </w:rPr>
        <w:t>〕</w:t>
      </w:r>
      <w:r>
        <w:rPr>
          <w:rFonts w:eastAsiaTheme="minorEastAsia"/>
          <w:color w:val="000000"/>
          <w:sz w:val="24"/>
          <w:szCs w:val="24"/>
        </w:rPr>
        <w:t>46</w:t>
      </w:r>
      <w:r>
        <w:rPr>
          <w:rFonts w:hint="eastAsia" w:eastAsiaTheme="minorEastAsia"/>
          <w:color w:val="000000"/>
          <w:sz w:val="24"/>
          <w:szCs w:val="24"/>
        </w:rPr>
        <w:t>号）</w:t>
      </w:r>
    </w:p>
    <w:p w14:paraId="33213685">
      <w:pPr>
        <w:spacing w:line="360" w:lineRule="exact"/>
        <w:ind w:firstLine="480"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hint="eastAsia"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hint="eastAsia" w:eastAsiaTheme="minorEastAsia"/>
          <w:color w:val="000000"/>
          <w:sz w:val="24"/>
          <w:szCs w:val="24"/>
        </w:rPr>
        <w:t>〕</w:t>
      </w:r>
      <w:r>
        <w:rPr>
          <w:rFonts w:eastAsiaTheme="minorEastAsia"/>
          <w:color w:val="000000"/>
          <w:sz w:val="24"/>
          <w:szCs w:val="24"/>
        </w:rPr>
        <w:t>19</w:t>
      </w:r>
      <w:r>
        <w:rPr>
          <w:rFonts w:hint="eastAsia" w:eastAsiaTheme="minorEastAsia"/>
          <w:color w:val="000000"/>
          <w:sz w:val="24"/>
          <w:szCs w:val="24"/>
        </w:rPr>
        <w:t>号）</w:t>
      </w:r>
    </w:p>
    <w:p w14:paraId="283A9CFA">
      <w:pPr>
        <w:spacing w:line="360" w:lineRule="exact"/>
        <w:ind w:firstLine="480" w:firstLineChars="200"/>
        <w:rPr>
          <w:rFonts w:eastAsiaTheme="minorEastAsia"/>
          <w:color w:val="000000"/>
          <w:sz w:val="24"/>
          <w:szCs w:val="24"/>
        </w:rPr>
      </w:pPr>
      <w:r>
        <w:rPr>
          <w:rFonts w:eastAsiaTheme="minorEastAsia"/>
          <w:color w:val="000000"/>
          <w:sz w:val="24"/>
          <w:szCs w:val="24"/>
        </w:rPr>
        <w:t>5.</w:t>
      </w:r>
      <w:r>
        <w:rPr>
          <w:rFonts w:hint="eastAsia" w:eastAsiaTheme="minorEastAsia"/>
          <w:color w:val="000000"/>
          <w:sz w:val="24"/>
          <w:szCs w:val="24"/>
        </w:rPr>
        <w:t>天津市财政局</w:t>
      </w:r>
      <w:r>
        <w:rPr>
          <w:rFonts w:eastAsiaTheme="minorEastAsia"/>
          <w:color w:val="000000"/>
          <w:sz w:val="24"/>
          <w:szCs w:val="24"/>
        </w:rPr>
        <w:t xml:space="preserve"> </w:t>
      </w:r>
      <w:r>
        <w:rPr>
          <w:rFonts w:hint="eastAsia"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hint="eastAsia" w:eastAsiaTheme="minorEastAsia"/>
          <w:color w:val="000000"/>
          <w:sz w:val="24"/>
          <w:szCs w:val="24"/>
        </w:rPr>
        <w:t>〕</w:t>
      </w:r>
      <w:r>
        <w:rPr>
          <w:rFonts w:eastAsiaTheme="minorEastAsia"/>
          <w:color w:val="000000"/>
          <w:sz w:val="24"/>
          <w:szCs w:val="24"/>
        </w:rPr>
        <w:t>12</w:t>
      </w:r>
      <w:r>
        <w:rPr>
          <w:rFonts w:hint="eastAsia" w:eastAsiaTheme="minorEastAsia"/>
          <w:color w:val="000000"/>
          <w:sz w:val="24"/>
          <w:szCs w:val="24"/>
        </w:rPr>
        <w:t>号）</w:t>
      </w:r>
    </w:p>
    <w:p w14:paraId="1AE7E222">
      <w:pPr>
        <w:spacing w:line="360" w:lineRule="exact"/>
        <w:ind w:firstLine="440" w:firstLineChars="200"/>
        <w:rPr>
          <w:rFonts w:eastAsiaTheme="minorEastAsia"/>
          <w:spacing w:val="-10"/>
          <w:sz w:val="24"/>
        </w:rPr>
      </w:pPr>
      <w:r>
        <w:rPr>
          <w:rFonts w:eastAsiaTheme="minorEastAsia"/>
          <w:spacing w:val="-10"/>
          <w:sz w:val="24"/>
        </w:rPr>
        <w:t>6.</w:t>
      </w:r>
      <w:r>
        <w:rPr>
          <w:rFonts w:hint="eastAsia" w:eastAsiaTheme="minorEastAsia"/>
          <w:spacing w:val="-10"/>
          <w:sz w:val="24"/>
        </w:rPr>
        <w:t>市财政局</w:t>
      </w:r>
      <w:r>
        <w:rPr>
          <w:rFonts w:eastAsiaTheme="minorEastAsia"/>
          <w:spacing w:val="-10"/>
          <w:sz w:val="24"/>
        </w:rPr>
        <w:t xml:space="preserve"> </w:t>
      </w:r>
      <w:r>
        <w:rPr>
          <w:rFonts w:hint="eastAsia" w:eastAsiaTheme="minorEastAsia"/>
          <w:spacing w:val="-10"/>
          <w:sz w:val="24"/>
        </w:rPr>
        <w:t>市发展改革委</w:t>
      </w:r>
      <w:r>
        <w:rPr>
          <w:rFonts w:eastAsiaTheme="minorEastAsia"/>
          <w:spacing w:val="-10"/>
          <w:sz w:val="24"/>
        </w:rPr>
        <w:t xml:space="preserve"> </w:t>
      </w:r>
      <w:r>
        <w:rPr>
          <w:rFonts w:hint="eastAsia" w:eastAsiaTheme="minorEastAsia"/>
          <w:spacing w:val="-10"/>
          <w:sz w:val="24"/>
        </w:rPr>
        <w:t>市住房城乡建设委</w:t>
      </w:r>
      <w:r>
        <w:rPr>
          <w:rFonts w:eastAsiaTheme="minorEastAsia"/>
          <w:spacing w:val="-10"/>
          <w:sz w:val="24"/>
        </w:rPr>
        <w:t xml:space="preserve"> </w:t>
      </w:r>
      <w:r>
        <w:rPr>
          <w:rFonts w:hint="eastAsia" w:eastAsiaTheme="minorEastAsia"/>
          <w:spacing w:val="-10"/>
          <w:sz w:val="24"/>
        </w:rPr>
        <w:t>市交通运输委</w:t>
      </w:r>
      <w:r>
        <w:rPr>
          <w:rFonts w:eastAsiaTheme="minorEastAsia"/>
          <w:spacing w:val="-10"/>
          <w:sz w:val="24"/>
        </w:rPr>
        <w:t xml:space="preserve"> </w:t>
      </w:r>
      <w:r>
        <w:rPr>
          <w:rFonts w:hint="eastAsia" w:eastAsiaTheme="minorEastAsia"/>
          <w:spacing w:val="-10"/>
          <w:sz w:val="24"/>
        </w:rPr>
        <w:t>市水务局</w:t>
      </w:r>
      <w:r>
        <w:rPr>
          <w:rFonts w:eastAsiaTheme="minorEastAsia"/>
          <w:spacing w:val="-10"/>
          <w:sz w:val="24"/>
        </w:rPr>
        <w:t xml:space="preserve"> </w:t>
      </w:r>
      <w:r>
        <w:rPr>
          <w:rFonts w:hint="eastAsia" w:eastAsiaTheme="minorEastAsia"/>
          <w:spacing w:val="-10"/>
          <w:sz w:val="24"/>
        </w:rPr>
        <w:t>市政务服务办关于进一步贯彻落实政府采购支持中小企业政策的通知（津财采〔</w:t>
      </w:r>
      <w:r>
        <w:rPr>
          <w:rFonts w:eastAsiaTheme="minorEastAsia"/>
          <w:spacing w:val="-10"/>
          <w:sz w:val="24"/>
        </w:rPr>
        <w:t>2022</w:t>
      </w:r>
      <w:r>
        <w:rPr>
          <w:rFonts w:hint="eastAsia" w:eastAsiaTheme="minorEastAsia"/>
          <w:spacing w:val="-10"/>
          <w:sz w:val="24"/>
        </w:rPr>
        <w:t>〕</w:t>
      </w:r>
      <w:r>
        <w:rPr>
          <w:rFonts w:eastAsiaTheme="minorEastAsia"/>
          <w:spacing w:val="-10"/>
          <w:sz w:val="24"/>
        </w:rPr>
        <w:t>11</w:t>
      </w:r>
      <w:r>
        <w:rPr>
          <w:rFonts w:hint="eastAsia" w:eastAsiaTheme="minorEastAsia"/>
          <w:spacing w:val="-10"/>
          <w:sz w:val="24"/>
        </w:rPr>
        <w:t>号）</w:t>
      </w:r>
    </w:p>
    <w:p w14:paraId="1EAF9E5A">
      <w:pPr>
        <w:adjustRightInd w:val="0"/>
        <w:snapToGrid w:val="0"/>
        <w:spacing w:line="400" w:lineRule="exact"/>
        <w:jc w:val="center"/>
        <w:rPr>
          <w:b/>
          <w:sz w:val="24"/>
          <w:szCs w:val="24"/>
        </w:rPr>
      </w:pPr>
      <w:r>
        <w:rPr>
          <w:b/>
          <w:sz w:val="24"/>
          <w:szCs w:val="24"/>
        </w:rPr>
        <w:t>诚信参与政府采购活动提示函</w:t>
      </w:r>
    </w:p>
    <w:p w14:paraId="5556A2EE">
      <w:pPr>
        <w:pStyle w:val="2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67742835">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5C79956D">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64A09C30">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5"/>
          <w:rFonts w:ascii="Times New Roman" w:hAnsi="Times New Roman" w:cs="Times New Roman" w:eastAsiaTheme="minorEastAsia"/>
          <w:b w:val="0"/>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26A757A1">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5CC4D650">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0A6E1E6A">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0B33AF7B">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5FFF24E9">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35157B28">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557B06E1">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5"/>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5C33EC91">
      <w:pPr>
        <w:pStyle w:val="20"/>
        <w:shd w:val="clear" w:color="auto" w:fill="FFFFFF"/>
        <w:adjustRightInd w:val="0"/>
        <w:snapToGrid w:val="0"/>
        <w:spacing w:before="0" w:beforeAutospacing="0" w:after="0" w:afterAutospacing="0" w:line="440" w:lineRule="exact"/>
        <w:ind w:firstLine="480" w:firstLineChars="200"/>
        <w:jc w:val="both"/>
        <w:rPr>
          <w:rFonts w:eastAsiaTheme="minorEastAsia"/>
          <w:spacing w:val="-10"/>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3A03348A">
      <w:pPr>
        <w:spacing w:line="360" w:lineRule="exact"/>
        <w:ind w:firstLine="440" w:firstLineChars="200"/>
        <w:rPr>
          <w:rFonts w:eastAsiaTheme="minorEastAsia"/>
          <w:spacing w:val="-10"/>
          <w:sz w:val="24"/>
        </w:rPr>
      </w:pPr>
    </w:p>
    <w:p w14:paraId="1B492C55">
      <w:pPr>
        <w:spacing w:line="360" w:lineRule="exact"/>
        <w:ind w:firstLine="420" w:firstLineChars="200"/>
        <w:rPr>
          <w:b/>
          <w:bCs/>
          <w:kern w:val="28"/>
          <w:sz w:val="32"/>
          <w:szCs w:val="32"/>
          <w:lang w:eastAsia="zh-CN"/>
        </w:rPr>
      </w:pPr>
      <w:r>
        <w:br w:type="page"/>
      </w:r>
    </w:p>
    <w:p w14:paraId="73314093">
      <w:pPr>
        <w:pStyle w:val="16"/>
        <w:rPr>
          <w:rFonts w:ascii="Times New Roman" w:hAnsi="Times New Roman"/>
        </w:rPr>
      </w:pPr>
      <w:r>
        <w:rPr>
          <w:rFonts w:ascii="Times New Roman" w:hAnsi="Times New Roman"/>
        </w:rPr>
        <w:t>第</w:t>
      </w:r>
      <w:r>
        <w:rPr>
          <w:rFonts w:ascii="Times New Roman" w:hAnsi="Times New Roman"/>
          <w:lang w:eastAsia="zh-CN"/>
        </w:rPr>
        <w:t>二</w:t>
      </w:r>
      <w:r>
        <w:rPr>
          <w:rFonts w:ascii="Times New Roman" w:hAnsi="Times New Roman"/>
        </w:rPr>
        <w:t>部分  招标项目要求</w:t>
      </w:r>
      <w:bookmarkEnd w:id="5"/>
    </w:p>
    <w:p w14:paraId="40D0DB97">
      <w:pPr>
        <w:tabs>
          <w:tab w:val="left" w:pos="210"/>
        </w:tabs>
        <w:autoSpaceDE w:val="0"/>
        <w:autoSpaceDN w:val="0"/>
        <w:adjustRightInd w:val="0"/>
        <w:spacing w:line="360" w:lineRule="auto"/>
        <w:ind w:firstLine="480" w:firstLineChars="200"/>
        <w:outlineLvl w:val="0"/>
        <w:rPr>
          <w:sz w:val="24"/>
          <w:szCs w:val="24"/>
        </w:rPr>
      </w:pPr>
      <w:r>
        <w:rPr>
          <w:sz w:val="24"/>
          <w:szCs w:val="24"/>
        </w:rPr>
        <w:t>一、商务要求</w:t>
      </w:r>
    </w:p>
    <w:p w14:paraId="08DBB9C4">
      <w:pPr>
        <w:tabs>
          <w:tab w:val="left" w:pos="210"/>
        </w:tabs>
        <w:autoSpaceDE w:val="0"/>
        <w:autoSpaceDN w:val="0"/>
        <w:adjustRightInd w:val="0"/>
        <w:spacing w:line="360" w:lineRule="auto"/>
        <w:ind w:firstLine="480" w:firstLineChars="200"/>
        <w:outlineLvl w:val="0"/>
        <w:rPr>
          <w:color w:val="auto"/>
          <w:sz w:val="24"/>
          <w:szCs w:val="24"/>
        </w:rPr>
      </w:pPr>
      <w:r>
        <w:rPr>
          <w:sz w:val="24"/>
          <w:szCs w:val="24"/>
        </w:rPr>
        <w:t>（一）报价</w:t>
      </w:r>
      <w:r>
        <w:rPr>
          <w:color w:val="auto"/>
          <w:sz w:val="24"/>
          <w:szCs w:val="24"/>
        </w:rPr>
        <w:t>要求</w:t>
      </w:r>
    </w:p>
    <w:p w14:paraId="2BD992BC">
      <w:pPr>
        <w:autoSpaceDE w:val="0"/>
        <w:autoSpaceDN w:val="0"/>
        <w:adjustRightInd w:val="0"/>
        <w:spacing w:line="360" w:lineRule="auto"/>
        <w:ind w:firstLine="480" w:firstLineChars="200"/>
        <w:rPr>
          <w:color w:val="auto"/>
          <w:sz w:val="24"/>
        </w:rPr>
      </w:pPr>
      <w:r>
        <w:rPr>
          <w:color w:val="auto"/>
          <w:sz w:val="24"/>
        </w:rPr>
        <w:t>1. 投标报价以人民币填列。</w:t>
      </w:r>
    </w:p>
    <w:p w14:paraId="6A76D551">
      <w:pPr>
        <w:autoSpaceDE w:val="0"/>
        <w:autoSpaceDN w:val="0"/>
        <w:adjustRightInd w:val="0"/>
        <w:spacing w:line="360" w:lineRule="auto"/>
        <w:ind w:firstLine="480" w:firstLineChars="200"/>
        <w:rPr>
          <w:color w:val="auto"/>
          <w:sz w:val="24"/>
        </w:rPr>
      </w:pPr>
      <w:r>
        <w:rPr>
          <w:color w:val="auto"/>
          <w:sz w:val="24"/>
        </w:rPr>
        <w:t>2. 投标人的报价应包括：人员费用、</w:t>
      </w:r>
      <w:r>
        <w:rPr>
          <w:rFonts w:hint="eastAsia"/>
          <w:color w:val="auto"/>
          <w:sz w:val="24"/>
        </w:rPr>
        <w:t>维保</w:t>
      </w:r>
      <w:r>
        <w:rPr>
          <w:color w:val="auto"/>
          <w:sz w:val="24"/>
        </w:rPr>
        <w:t>服务费用、</w:t>
      </w:r>
      <w:r>
        <w:rPr>
          <w:rFonts w:hint="eastAsia"/>
          <w:color w:val="auto"/>
          <w:sz w:val="24"/>
        </w:rPr>
        <w:t>管理费及税金</w:t>
      </w:r>
      <w:r>
        <w:rPr>
          <w:color w:val="auto"/>
          <w:sz w:val="24"/>
        </w:rPr>
        <w:t>等为完成招标文件规定的一切工作所需的全部费用。投标人所报价格应为最终优惠价格。</w:t>
      </w:r>
    </w:p>
    <w:p w14:paraId="6C81D79E">
      <w:pPr>
        <w:spacing w:line="360" w:lineRule="auto"/>
        <w:ind w:firstLine="480" w:firstLineChars="200"/>
        <w:rPr>
          <w:color w:val="auto"/>
          <w:kern w:val="0"/>
          <w:sz w:val="24"/>
          <w:szCs w:val="24"/>
        </w:rPr>
      </w:pPr>
      <w:r>
        <w:rPr>
          <w:rFonts w:hint="eastAsia"/>
          <w:color w:val="auto"/>
          <w:kern w:val="0"/>
          <w:sz w:val="24"/>
          <w:szCs w:val="24"/>
        </w:rPr>
        <w:t xml:space="preserve">3. </w:t>
      </w:r>
      <w:r>
        <w:rPr>
          <w:color w:val="auto"/>
          <w:sz w:val="24"/>
        </w:rPr>
        <w:t>验收相关费用由投标人负责。</w:t>
      </w:r>
    </w:p>
    <w:p w14:paraId="6ACF0780">
      <w:pPr>
        <w:autoSpaceDE w:val="0"/>
        <w:autoSpaceDN w:val="0"/>
        <w:adjustRightInd w:val="0"/>
        <w:spacing w:line="360" w:lineRule="auto"/>
        <w:ind w:firstLine="480" w:firstLineChars="200"/>
        <w:rPr>
          <w:color w:val="auto"/>
          <w:sz w:val="24"/>
        </w:rPr>
      </w:pPr>
      <w:r>
        <w:rPr>
          <w:color w:val="auto"/>
          <w:sz w:val="24"/>
        </w:rPr>
        <w:t>（二）服务要求</w:t>
      </w:r>
    </w:p>
    <w:p w14:paraId="598B649C">
      <w:pPr>
        <w:autoSpaceDE w:val="0"/>
        <w:autoSpaceDN w:val="0"/>
        <w:adjustRightInd w:val="0"/>
        <w:spacing w:line="360" w:lineRule="auto"/>
        <w:ind w:firstLine="480" w:firstLineChars="200"/>
        <w:rPr>
          <w:color w:val="auto"/>
          <w:sz w:val="24"/>
        </w:rPr>
      </w:pPr>
      <w:r>
        <w:rPr>
          <w:color w:val="auto"/>
          <w:sz w:val="24"/>
        </w:rPr>
        <w:t>投标人提供详细的服务方案。</w:t>
      </w:r>
    </w:p>
    <w:p w14:paraId="21F6AE9B">
      <w:pPr>
        <w:autoSpaceDE w:val="0"/>
        <w:autoSpaceDN w:val="0"/>
        <w:adjustRightInd w:val="0"/>
        <w:spacing w:line="360" w:lineRule="auto"/>
        <w:ind w:firstLine="480" w:firstLineChars="200"/>
        <w:rPr>
          <w:color w:val="auto"/>
          <w:sz w:val="24"/>
        </w:rPr>
      </w:pPr>
      <w:r>
        <w:rPr>
          <w:color w:val="auto"/>
          <w:sz w:val="24"/>
        </w:rPr>
        <w:t>（三）时间、地点要求</w:t>
      </w:r>
    </w:p>
    <w:p w14:paraId="3E2AAFCC">
      <w:pPr>
        <w:autoSpaceDE w:val="0"/>
        <w:autoSpaceDN w:val="0"/>
        <w:adjustRightInd w:val="0"/>
        <w:spacing w:line="360" w:lineRule="auto"/>
        <w:ind w:firstLine="480" w:firstLineChars="200"/>
        <w:rPr>
          <w:color w:val="auto"/>
          <w:sz w:val="24"/>
        </w:rPr>
      </w:pPr>
      <w:r>
        <w:rPr>
          <w:color w:val="auto"/>
          <w:sz w:val="24"/>
        </w:rPr>
        <w:t>1. 时间要求：</w:t>
      </w:r>
      <w:r>
        <w:rPr>
          <w:rFonts w:hint="eastAsia"/>
          <w:color w:val="auto"/>
          <w:sz w:val="24"/>
        </w:rPr>
        <w:t>签订合同之日起一年的服务期</w:t>
      </w:r>
      <w:r>
        <w:rPr>
          <w:color w:val="auto"/>
          <w:sz w:val="24"/>
        </w:rPr>
        <w:t>（特殊情况以合同为准）。</w:t>
      </w:r>
    </w:p>
    <w:p w14:paraId="0375EE32">
      <w:pPr>
        <w:autoSpaceDE w:val="0"/>
        <w:autoSpaceDN w:val="0"/>
        <w:adjustRightInd w:val="0"/>
        <w:spacing w:line="360" w:lineRule="auto"/>
        <w:ind w:firstLine="480" w:firstLineChars="200"/>
        <w:rPr>
          <w:color w:val="auto"/>
          <w:sz w:val="24"/>
        </w:rPr>
      </w:pPr>
      <w:r>
        <w:rPr>
          <w:color w:val="auto"/>
          <w:sz w:val="24"/>
        </w:rPr>
        <w:t>2. 服务地点：</w:t>
      </w:r>
      <w:r>
        <w:rPr>
          <w:rFonts w:hint="eastAsia"/>
          <w:color w:val="auto"/>
          <w:sz w:val="24"/>
        </w:rPr>
        <w:t>天津市农业农村委机关(河西区黑牛城道177号)</w:t>
      </w:r>
      <w:r>
        <w:rPr>
          <w:color w:val="auto"/>
          <w:sz w:val="24"/>
        </w:rPr>
        <w:t>（特殊情况以合同为准）。</w:t>
      </w:r>
    </w:p>
    <w:p w14:paraId="22395022">
      <w:pPr>
        <w:autoSpaceDE w:val="0"/>
        <w:autoSpaceDN w:val="0"/>
        <w:adjustRightInd w:val="0"/>
        <w:spacing w:line="360" w:lineRule="auto"/>
        <w:ind w:firstLine="480" w:firstLineChars="200"/>
        <w:rPr>
          <w:color w:val="auto"/>
          <w:sz w:val="24"/>
        </w:rPr>
      </w:pPr>
      <w:r>
        <w:rPr>
          <w:color w:val="auto"/>
          <w:sz w:val="24"/>
        </w:rPr>
        <w:t>（四）付款方式</w:t>
      </w:r>
    </w:p>
    <w:p w14:paraId="397DDA24">
      <w:pPr>
        <w:autoSpaceDE w:val="0"/>
        <w:autoSpaceDN w:val="0"/>
        <w:adjustRightInd w:val="0"/>
        <w:spacing w:line="360" w:lineRule="auto"/>
        <w:ind w:firstLine="480" w:firstLineChars="200"/>
        <w:rPr>
          <w:color w:val="auto"/>
          <w:sz w:val="24"/>
        </w:rPr>
      </w:pPr>
      <w:r>
        <w:rPr>
          <w:rFonts w:hint="eastAsia"/>
          <w:color w:val="auto"/>
          <w:sz w:val="24"/>
        </w:rPr>
        <w:t>项目合同签订后，采购人向</w:t>
      </w:r>
      <w:r>
        <w:rPr>
          <w:rFonts w:hint="eastAsia"/>
          <w:color w:val="auto"/>
          <w:sz w:val="24"/>
          <w:lang w:val="en-US" w:eastAsia="zh-CN"/>
        </w:rPr>
        <w:t>中标供应商</w:t>
      </w:r>
      <w:r>
        <w:rPr>
          <w:rFonts w:hint="eastAsia"/>
          <w:color w:val="auto"/>
          <w:sz w:val="24"/>
        </w:rPr>
        <w:t>支付90%合同额；项目验收合格后，采购人向</w:t>
      </w:r>
      <w:r>
        <w:rPr>
          <w:rFonts w:hint="eastAsia"/>
          <w:color w:val="auto"/>
          <w:sz w:val="24"/>
          <w:lang w:val="en-US" w:eastAsia="zh-CN"/>
        </w:rPr>
        <w:t>中标供应商</w:t>
      </w:r>
      <w:r>
        <w:rPr>
          <w:rFonts w:hint="eastAsia"/>
          <w:color w:val="auto"/>
          <w:sz w:val="24"/>
        </w:rPr>
        <w:t>支付剩余10%合同额。</w:t>
      </w:r>
      <w:r>
        <w:rPr>
          <w:color w:val="auto"/>
          <w:sz w:val="24"/>
        </w:rPr>
        <w:t>（特殊情况以合同为准）。</w:t>
      </w:r>
    </w:p>
    <w:p w14:paraId="288DCA62">
      <w:pPr>
        <w:autoSpaceDE w:val="0"/>
        <w:autoSpaceDN w:val="0"/>
        <w:adjustRightInd w:val="0"/>
        <w:spacing w:line="360" w:lineRule="auto"/>
        <w:ind w:firstLine="480" w:firstLineChars="200"/>
        <w:rPr>
          <w:color w:val="auto"/>
          <w:sz w:val="24"/>
        </w:rPr>
      </w:pPr>
      <w:r>
        <w:rPr>
          <w:color w:val="auto"/>
          <w:sz w:val="24"/>
        </w:rPr>
        <w:t>（五）投标保证金和履约保证金</w:t>
      </w:r>
    </w:p>
    <w:p w14:paraId="69F87FB2">
      <w:pPr>
        <w:autoSpaceDE w:val="0"/>
        <w:autoSpaceDN w:val="0"/>
        <w:adjustRightInd w:val="0"/>
        <w:spacing w:line="360" w:lineRule="auto"/>
        <w:ind w:firstLine="480" w:firstLineChars="200"/>
        <w:rPr>
          <w:color w:val="auto"/>
          <w:sz w:val="24"/>
        </w:rPr>
      </w:pPr>
      <w:r>
        <w:rPr>
          <w:color w:val="auto"/>
          <w:sz w:val="24"/>
        </w:rPr>
        <w:t>本项目不收取投标保证金和履约保证金。</w:t>
      </w:r>
    </w:p>
    <w:p w14:paraId="5F4B054F">
      <w:pPr>
        <w:autoSpaceDE w:val="0"/>
        <w:autoSpaceDN w:val="0"/>
        <w:adjustRightInd w:val="0"/>
        <w:spacing w:line="360" w:lineRule="auto"/>
        <w:ind w:firstLine="480" w:firstLineChars="200"/>
        <w:rPr>
          <w:color w:val="auto"/>
          <w:sz w:val="24"/>
        </w:rPr>
      </w:pPr>
      <w:r>
        <w:rPr>
          <w:rFonts w:hint="eastAsia"/>
          <w:color w:val="auto"/>
          <w:sz w:val="24"/>
        </w:rPr>
        <w:t>（六）验收方法及标准</w:t>
      </w:r>
    </w:p>
    <w:p w14:paraId="7211DB47">
      <w:pPr>
        <w:autoSpaceDE w:val="0"/>
        <w:autoSpaceDN w:val="0"/>
        <w:adjustRightInd w:val="0"/>
        <w:spacing w:line="360" w:lineRule="auto"/>
        <w:ind w:firstLine="480" w:firstLineChars="200"/>
        <w:rPr>
          <w:color w:val="auto"/>
          <w:sz w:val="24"/>
        </w:rPr>
      </w:pPr>
      <w:r>
        <w:rPr>
          <w:rFonts w:hint="eastAsia"/>
          <w:color w:val="auto"/>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78AA2B23">
      <w:pPr>
        <w:autoSpaceDE w:val="0"/>
        <w:autoSpaceDN w:val="0"/>
        <w:adjustRightInd w:val="0"/>
        <w:spacing w:line="360" w:lineRule="auto"/>
        <w:ind w:firstLine="480" w:firstLineChars="200"/>
        <w:rPr>
          <w:bCs/>
          <w:color w:val="auto"/>
          <w:sz w:val="24"/>
        </w:rPr>
      </w:pPr>
      <w:r>
        <w:rPr>
          <w:color w:val="auto"/>
          <w:sz w:val="24"/>
        </w:rPr>
        <w:t>二</w:t>
      </w:r>
      <w:r>
        <w:rPr>
          <w:bCs/>
          <w:color w:val="auto"/>
          <w:sz w:val="24"/>
        </w:rPr>
        <w:t>、技术要求</w:t>
      </w:r>
    </w:p>
    <w:p w14:paraId="68B5725D">
      <w:pPr>
        <w:autoSpaceDE w:val="0"/>
        <w:autoSpaceDN w:val="0"/>
        <w:adjustRightInd w:val="0"/>
        <w:spacing w:line="360" w:lineRule="auto"/>
        <w:ind w:firstLine="480" w:firstLineChars="200"/>
        <w:rPr>
          <w:color w:val="auto"/>
          <w:sz w:val="24"/>
        </w:rPr>
      </w:pPr>
      <w:r>
        <w:rPr>
          <w:rFonts w:hint="eastAsia"/>
          <w:color w:val="auto"/>
          <w:kern w:val="0"/>
          <w:sz w:val="24"/>
          <w:szCs w:val="24"/>
        </w:rPr>
        <w:t>★</w:t>
      </w:r>
      <w:r>
        <w:rPr>
          <w:color w:val="auto"/>
          <w:sz w:val="24"/>
        </w:rPr>
        <w:t>（一）投标人须承诺所提供的服务、人员及设备符合相关国家强制性规定。</w:t>
      </w:r>
    </w:p>
    <w:p w14:paraId="3B42D617">
      <w:pPr>
        <w:autoSpaceDE w:val="0"/>
        <w:autoSpaceDN w:val="0"/>
        <w:adjustRightInd w:val="0"/>
        <w:spacing w:line="360" w:lineRule="auto"/>
        <w:ind w:firstLine="480" w:firstLineChars="200"/>
        <w:rPr>
          <w:color w:val="auto"/>
          <w:sz w:val="24"/>
        </w:rPr>
      </w:pPr>
      <w:r>
        <w:rPr>
          <w:rFonts w:hint="eastAsia"/>
          <w:color w:val="auto"/>
          <w:sz w:val="24"/>
        </w:rPr>
        <w:t>（二）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规使用。</w:t>
      </w:r>
    </w:p>
    <w:p w14:paraId="0F6C6D29">
      <w:pPr>
        <w:autoSpaceDE w:val="0"/>
        <w:autoSpaceDN w:val="0"/>
        <w:adjustRightInd w:val="0"/>
        <w:spacing w:line="360" w:lineRule="auto"/>
        <w:ind w:firstLine="480" w:firstLineChars="200"/>
        <w:rPr>
          <w:color w:val="auto"/>
          <w:sz w:val="24"/>
        </w:rPr>
      </w:pPr>
      <w:r>
        <w:rPr>
          <w:color w:val="auto"/>
          <w:sz w:val="24"/>
        </w:rPr>
        <w:t>（</w:t>
      </w:r>
      <w:r>
        <w:rPr>
          <w:rFonts w:hint="eastAsia"/>
          <w:color w:val="auto"/>
          <w:sz w:val="24"/>
        </w:rPr>
        <w:t>三</w:t>
      </w:r>
      <w:r>
        <w:rPr>
          <w:color w:val="auto"/>
          <w:sz w:val="24"/>
        </w:rPr>
        <w:t>）具体需求详见本部分项目需求书。</w:t>
      </w:r>
    </w:p>
    <w:p w14:paraId="3FEBCDD7">
      <w:pPr>
        <w:spacing w:line="360" w:lineRule="auto"/>
        <w:ind w:firstLine="480" w:firstLineChars="200"/>
        <w:outlineLvl w:val="0"/>
        <w:rPr>
          <w:color w:val="auto"/>
          <w:sz w:val="24"/>
        </w:rPr>
      </w:pPr>
      <w:r>
        <w:rPr>
          <w:color w:val="auto"/>
          <w:sz w:val="24"/>
        </w:rPr>
        <w:t>三、评分因素及评标标准</w:t>
      </w:r>
    </w:p>
    <w:p w14:paraId="3B605D73">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第一包：</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6"/>
        <w:gridCol w:w="7308"/>
        <w:gridCol w:w="1140"/>
      </w:tblGrid>
      <w:tr w14:paraId="5E45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6" w:type="dxa"/>
            <w:gridSpan w:val="4"/>
            <w:shd w:val="clear" w:color="auto" w:fill="auto"/>
            <w:vAlign w:val="center"/>
          </w:tcPr>
          <w:p w14:paraId="4FA488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第一部分 价格（</w:t>
            </w:r>
            <w:r>
              <w:rPr>
                <w:rFonts w:hint="eastAsia"/>
                <w:color w:val="auto"/>
                <w:kern w:val="0"/>
                <w:sz w:val="24"/>
                <w:szCs w:val="24"/>
                <w:lang w:val="en-US" w:eastAsia="zh-CN"/>
              </w:rPr>
              <w:t>1</w:t>
            </w:r>
            <w:r>
              <w:rPr>
                <w:color w:val="auto"/>
                <w:kern w:val="0"/>
                <w:sz w:val="24"/>
                <w:szCs w:val="24"/>
              </w:rPr>
              <w:t>0分）</w:t>
            </w:r>
          </w:p>
        </w:tc>
        <w:tc>
          <w:tcPr>
            <w:tcW w:w="1140" w:type="dxa"/>
            <w:shd w:val="clear" w:color="auto" w:fill="auto"/>
            <w:vAlign w:val="center"/>
          </w:tcPr>
          <w:p w14:paraId="17B252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75D6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6BD468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4AB91D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价格</w:t>
            </w:r>
          </w:p>
        </w:tc>
        <w:tc>
          <w:tcPr>
            <w:tcW w:w="7314" w:type="dxa"/>
            <w:gridSpan w:val="2"/>
            <w:shd w:val="clear" w:color="auto" w:fill="auto"/>
            <w:vAlign w:val="center"/>
          </w:tcPr>
          <w:p w14:paraId="474B59E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（1）投标报价超过采购预算的，投标无效，未超过采购预算的投标报价按以下公式进行计算。</w:t>
            </w:r>
          </w:p>
          <w:p w14:paraId="1E65977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（2）投标报价得分=（评标基准价/投标报价）×</w:t>
            </w:r>
            <w:r>
              <w:rPr>
                <w:rFonts w:hint="eastAsia"/>
                <w:color w:val="auto"/>
                <w:kern w:val="0"/>
                <w:sz w:val="24"/>
                <w:szCs w:val="24"/>
                <w:lang w:val="en-US" w:eastAsia="zh-CN"/>
              </w:rPr>
              <w:t>1</w:t>
            </w:r>
            <w:r>
              <w:rPr>
                <w:color w:val="auto"/>
                <w:kern w:val="0"/>
                <w:sz w:val="24"/>
                <w:szCs w:val="24"/>
              </w:rPr>
              <w:t>0</w:t>
            </w:r>
          </w:p>
          <w:p w14:paraId="44E4972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注：满足</w:t>
            </w:r>
            <w:r>
              <w:rPr>
                <w:rFonts w:hint="eastAsia"/>
                <w:color w:val="auto"/>
                <w:kern w:val="0"/>
                <w:sz w:val="24"/>
                <w:szCs w:val="24"/>
              </w:rPr>
              <w:t>招标文件</w:t>
            </w:r>
            <w:r>
              <w:rPr>
                <w:color w:val="auto"/>
                <w:kern w:val="0"/>
                <w:sz w:val="24"/>
                <w:szCs w:val="24"/>
              </w:rPr>
              <w:t>要求且投标报价最低的投标报价为评标基准价。</w:t>
            </w:r>
          </w:p>
        </w:tc>
        <w:tc>
          <w:tcPr>
            <w:tcW w:w="1140" w:type="dxa"/>
            <w:shd w:val="clear" w:color="auto" w:fill="auto"/>
            <w:vAlign w:val="center"/>
          </w:tcPr>
          <w:p w14:paraId="0D7395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lang w:val="en-US" w:eastAsia="zh-CN"/>
              </w:rPr>
              <w:t>1</w:t>
            </w:r>
            <w:r>
              <w:rPr>
                <w:color w:val="auto"/>
                <w:kern w:val="0"/>
                <w:sz w:val="24"/>
                <w:szCs w:val="24"/>
              </w:rPr>
              <w:t>0</w:t>
            </w:r>
          </w:p>
        </w:tc>
      </w:tr>
      <w:tr w14:paraId="5446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6" w:type="dxa"/>
            <w:gridSpan w:val="4"/>
            <w:shd w:val="clear" w:color="auto" w:fill="auto"/>
            <w:noWrap/>
            <w:vAlign w:val="center"/>
          </w:tcPr>
          <w:p w14:paraId="19FB38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第二部分 客观分（</w:t>
            </w:r>
            <w:r>
              <w:rPr>
                <w:rFonts w:hint="eastAsia"/>
                <w:color w:val="auto"/>
                <w:kern w:val="0"/>
                <w:sz w:val="24"/>
                <w:szCs w:val="24"/>
              </w:rPr>
              <w:t>2</w:t>
            </w:r>
            <w:r>
              <w:rPr>
                <w:rFonts w:hint="eastAsia"/>
                <w:color w:val="auto"/>
                <w:kern w:val="0"/>
                <w:sz w:val="24"/>
                <w:szCs w:val="24"/>
                <w:lang w:val="en-US" w:eastAsia="zh-CN"/>
              </w:rPr>
              <w:t>7</w:t>
            </w:r>
            <w:r>
              <w:rPr>
                <w:color w:val="auto"/>
                <w:kern w:val="0"/>
                <w:sz w:val="24"/>
                <w:szCs w:val="24"/>
              </w:rPr>
              <w:t>分）</w:t>
            </w:r>
          </w:p>
        </w:tc>
        <w:tc>
          <w:tcPr>
            <w:tcW w:w="1140" w:type="dxa"/>
            <w:shd w:val="clear" w:color="auto" w:fill="auto"/>
            <w:vAlign w:val="center"/>
          </w:tcPr>
          <w:p w14:paraId="04D5B4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563A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38388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0F087D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投标人业绩</w:t>
            </w:r>
          </w:p>
        </w:tc>
        <w:tc>
          <w:tcPr>
            <w:tcW w:w="7314" w:type="dxa"/>
            <w:gridSpan w:val="2"/>
            <w:shd w:val="clear" w:color="auto" w:fill="auto"/>
            <w:vAlign w:val="center"/>
          </w:tcPr>
          <w:p w14:paraId="6DAC242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完全按照以下要求提供投标人曾实施的软件或平台运行维护业绩，提供的证明材料均不得遮挡涂黑，否则不予认定加分。</w:t>
            </w:r>
          </w:p>
          <w:p w14:paraId="598E000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合同原件扫描件。包括买卖双方名称及盖章、服务内容</w:t>
            </w:r>
            <w:r>
              <w:rPr>
                <w:rFonts w:hint="eastAsia"/>
                <w:bCs/>
                <w:color w:val="auto"/>
                <w:sz w:val="24"/>
              </w:rPr>
              <w:t>、合同签订日期（应为2022年1月1日或以后）</w:t>
            </w:r>
            <w:r>
              <w:rPr>
                <w:rFonts w:hint="eastAsia"/>
                <w:color w:val="auto"/>
                <w:kern w:val="0"/>
                <w:sz w:val="24"/>
                <w:szCs w:val="24"/>
              </w:rPr>
              <w:t>。</w:t>
            </w:r>
          </w:p>
          <w:p w14:paraId="298AB47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每个业绩2分，最多6分</w:t>
            </w:r>
          </w:p>
        </w:tc>
        <w:tc>
          <w:tcPr>
            <w:tcW w:w="1140" w:type="dxa"/>
            <w:shd w:val="clear" w:color="auto" w:fill="auto"/>
            <w:vAlign w:val="center"/>
          </w:tcPr>
          <w:p w14:paraId="2A5A7A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793B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793B7B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2</w:t>
            </w:r>
          </w:p>
        </w:tc>
        <w:tc>
          <w:tcPr>
            <w:tcW w:w="1425" w:type="dxa"/>
            <w:gridSpan w:val="2"/>
            <w:shd w:val="clear" w:color="auto" w:fill="auto"/>
            <w:vAlign w:val="center"/>
          </w:tcPr>
          <w:p w14:paraId="553996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rFonts w:hint="eastAsia"/>
                <w:color w:val="auto"/>
                <w:sz w:val="24"/>
              </w:rPr>
              <w:t>投标人承诺评价</w:t>
            </w:r>
          </w:p>
        </w:tc>
        <w:tc>
          <w:tcPr>
            <w:tcW w:w="7308" w:type="dxa"/>
            <w:shd w:val="clear" w:color="auto" w:fill="auto"/>
            <w:vAlign w:val="center"/>
          </w:tcPr>
          <w:p w14:paraId="41B1C2C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承诺完全满足招标文件“报价要求”、“时间地点要求”、“付款方式要求”和技术要求中非“★”号要求的：</w:t>
            </w:r>
            <w:r>
              <w:rPr>
                <w:rFonts w:hint="eastAsia"/>
                <w:color w:val="auto"/>
                <w:kern w:val="0"/>
                <w:sz w:val="24"/>
                <w:szCs w:val="24"/>
                <w:lang w:val="en-US" w:eastAsia="zh-CN"/>
              </w:rPr>
              <w:t>21</w:t>
            </w:r>
            <w:r>
              <w:rPr>
                <w:rFonts w:hint="eastAsia"/>
                <w:color w:val="auto"/>
                <w:kern w:val="0"/>
                <w:sz w:val="24"/>
                <w:szCs w:val="24"/>
              </w:rPr>
              <w:t>分，其他0分。</w:t>
            </w:r>
          </w:p>
        </w:tc>
        <w:tc>
          <w:tcPr>
            <w:tcW w:w="1140" w:type="dxa"/>
            <w:shd w:val="clear" w:color="auto" w:fill="auto"/>
            <w:vAlign w:val="center"/>
          </w:tcPr>
          <w:p w14:paraId="50FA6D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21</w:t>
            </w:r>
          </w:p>
        </w:tc>
      </w:tr>
      <w:tr w14:paraId="47BC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396" w:type="dxa"/>
            <w:gridSpan w:val="4"/>
            <w:shd w:val="clear" w:color="auto" w:fill="auto"/>
            <w:noWrap/>
            <w:vAlign w:val="center"/>
          </w:tcPr>
          <w:p w14:paraId="22C4BB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第三部分 主观分（</w:t>
            </w:r>
            <w:r>
              <w:rPr>
                <w:rFonts w:hint="eastAsia"/>
                <w:color w:val="auto"/>
                <w:kern w:val="0"/>
                <w:sz w:val="24"/>
                <w:szCs w:val="24"/>
                <w:lang w:val="en-US" w:eastAsia="zh-CN"/>
              </w:rPr>
              <w:t>63</w:t>
            </w:r>
            <w:r>
              <w:rPr>
                <w:color w:val="auto"/>
                <w:kern w:val="0"/>
                <w:sz w:val="24"/>
                <w:szCs w:val="24"/>
              </w:rPr>
              <w:t>分）</w:t>
            </w:r>
          </w:p>
        </w:tc>
        <w:tc>
          <w:tcPr>
            <w:tcW w:w="1140" w:type="dxa"/>
            <w:shd w:val="clear" w:color="auto" w:fill="auto"/>
            <w:vAlign w:val="center"/>
          </w:tcPr>
          <w:p w14:paraId="37F8BC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1210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5A4628A">
            <w:pPr>
              <w:pStyle w:val="55"/>
              <w:keepNext w:val="0"/>
              <w:keepLines w:val="0"/>
              <w:pageBreakBefore w:val="0"/>
              <w:widowControl w:val="0"/>
              <w:kinsoku/>
              <w:wordWrap/>
              <w:overflowPunct/>
              <w:topLinePunct w:val="0"/>
              <w:bidi w:val="0"/>
              <w:adjustRightInd/>
              <w:snapToGrid/>
              <w:spacing w:before="0" w:beforeLines="0"/>
              <w:jc w:val="center"/>
              <w:textAlignment w:val="auto"/>
              <w:rPr>
                <w:color w:val="auto"/>
                <w:kern w:val="0"/>
                <w:sz w:val="24"/>
                <w:szCs w:val="24"/>
              </w:rPr>
            </w:pPr>
            <w:r>
              <w:rPr>
                <w:rFonts w:hint="eastAsia"/>
                <w:color w:val="auto"/>
                <w:sz w:val="24"/>
                <w:szCs w:val="24"/>
              </w:rPr>
              <w:t>1</w:t>
            </w:r>
          </w:p>
        </w:tc>
        <w:tc>
          <w:tcPr>
            <w:tcW w:w="1419" w:type="dxa"/>
            <w:shd w:val="clear" w:color="auto" w:fill="auto"/>
            <w:vAlign w:val="center"/>
          </w:tcPr>
          <w:p w14:paraId="64B9F184">
            <w:pPr>
              <w:pStyle w:val="55"/>
              <w:keepNext w:val="0"/>
              <w:keepLines w:val="0"/>
              <w:pageBreakBefore w:val="0"/>
              <w:widowControl w:val="0"/>
              <w:kinsoku/>
              <w:wordWrap/>
              <w:overflowPunct/>
              <w:topLinePunct w:val="0"/>
              <w:bidi w:val="0"/>
              <w:adjustRightInd/>
              <w:snapToGrid/>
              <w:spacing w:before="0" w:beforeLines="0"/>
              <w:textAlignment w:val="auto"/>
              <w:rPr>
                <w:color w:val="auto"/>
                <w:kern w:val="0"/>
                <w:sz w:val="24"/>
                <w:szCs w:val="24"/>
              </w:rPr>
            </w:pPr>
            <w:r>
              <w:rPr>
                <w:rFonts w:hint="eastAsia"/>
                <w:color w:val="auto"/>
                <w:sz w:val="24"/>
                <w:szCs w:val="24"/>
              </w:rPr>
              <w:t>服务方案完整性及可实施性评价</w:t>
            </w:r>
          </w:p>
        </w:tc>
        <w:tc>
          <w:tcPr>
            <w:tcW w:w="7314" w:type="dxa"/>
            <w:gridSpan w:val="2"/>
            <w:shd w:val="clear" w:color="auto" w:fill="auto"/>
            <w:vAlign w:val="center"/>
          </w:tcPr>
          <w:p w14:paraId="7D539BD7">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rFonts w:hint="eastAsia"/>
                <w:color w:val="auto"/>
                <w:sz w:val="24"/>
                <w:szCs w:val="24"/>
              </w:rPr>
              <w:t>至少包含</w:t>
            </w: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w:t>
            </w:r>
            <w:r>
              <w:rPr>
                <w:rFonts w:hint="eastAsia"/>
                <w:color w:val="auto"/>
                <w:sz w:val="24"/>
                <w:szCs w:val="24"/>
              </w:rPr>
              <w:t>系统性能优化</w:t>
            </w:r>
            <w:r>
              <w:rPr>
                <w:rFonts w:hint="eastAsia"/>
                <w:color w:val="auto"/>
                <w:sz w:val="24"/>
                <w:szCs w:val="24"/>
                <w:lang w:eastAsia="zh-CN"/>
              </w:rPr>
              <w:t>、</w:t>
            </w:r>
            <w:r>
              <w:rPr>
                <w:rFonts w:hint="eastAsia"/>
                <w:color w:val="auto"/>
                <w:sz w:val="24"/>
                <w:szCs w:val="24"/>
              </w:rPr>
              <w:t>（2）系统性能日常维护</w:t>
            </w:r>
            <w:r>
              <w:rPr>
                <w:rFonts w:hint="eastAsia"/>
                <w:color w:val="auto"/>
                <w:sz w:val="24"/>
                <w:szCs w:val="24"/>
                <w:lang w:eastAsia="zh-CN"/>
              </w:rPr>
              <w:t>、（</w:t>
            </w:r>
            <w:r>
              <w:rPr>
                <w:rFonts w:hint="eastAsia"/>
                <w:color w:val="auto"/>
                <w:sz w:val="24"/>
                <w:szCs w:val="24"/>
                <w:lang w:val="en-US" w:eastAsia="zh-CN"/>
              </w:rPr>
              <w:t>3</w:t>
            </w:r>
            <w:r>
              <w:rPr>
                <w:rFonts w:hint="eastAsia"/>
                <w:color w:val="auto"/>
                <w:sz w:val="24"/>
                <w:szCs w:val="24"/>
                <w:lang w:eastAsia="zh-CN"/>
              </w:rPr>
              <w:t>）</w:t>
            </w:r>
            <w:r>
              <w:rPr>
                <w:rFonts w:hint="eastAsia"/>
                <w:color w:val="auto"/>
                <w:sz w:val="24"/>
                <w:szCs w:val="24"/>
              </w:rPr>
              <w:t>系统运行安全监测</w:t>
            </w:r>
            <w:r>
              <w:rPr>
                <w:rFonts w:hint="eastAsia"/>
                <w:color w:val="auto"/>
                <w:sz w:val="24"/>
                <w:szCs w:val="24"/>
                <w:lang w:eastAsia="zh-CN"/>
              </w:rPr>
              <w:t>、（</w:t>
            </w:r>
            <w:r>
              <w:rPr>
                <w:rFonts w:hint="eastAsia"/>
                <w:color w:val="auto"/>
                <w:sz w:val="24"/>
                <w:szCs w:val="24"/>
                <w:lang w:val="en-US" w:eastAsia="zh-CN"/>
              </w:rPr>
              <w:t>4</w:t>
            </w:r>
            <w:r>
              <w:rPr>
                <w:rFonts w:hint="eastAsia"/>
                <w:color w:val="auto"/>
                <w:sz w:val="24"/>
                <w:szCs w:val="24"/>
                <w:lang w:eastAsia="zh-CN"/>
              </w:rPr>
              <w:t>）</w:t>
            </w:r>
            <w:r>
              <w:rPr>
                <w:rFonts w:hint="eastAsia"/>
                <w:color w:val="auto"/>
                <w:sz w:val="24"/>
                <w:szCs w:val="24"/>
              </w:rPr>
              <w:t>数据库维护服务</w:t>
            </w:r>
            <w:r>
              <w:rPr>
                <w:rFonts w:hint="eastAsia"/>
                <w:color w:val="auto"/>
                <w:sz w:val="24"/>
                <w:szCs w:val="24"/>
                <w:lang w:eastAsia="zh-CN"/>
              </w:rPr>
              <w:t>、（</w:t>
            </w:r>
            <w:r>
              <w:rPr>
                <w:rFonts w:hint="eastAsia"/>
                <w:color w:val="auto"/>
                <w:sz w:val="24"/>
                <w:szCs w:val="24"/>
                <w:lang w:val="en-US" w:eastAsia="zh-CN"/>
              </w:rPr>
              <w:t>5</w:t>
            </w:r>
            <w:r>
              <w:rPr>
                <w:rFonts w:hint="eastAsia"/>
                <w:color w:val="auto"/>
                <w:sz w:val="24"/>
                <w:szCs w:val="24"/>
                <w:lang w:eastAsia="zh-CN"/>
              </w:rPr>
              <w:t>）</w:t>
            </w:r>
            <w:r>
              <w:rPr>
                <w:rFonts w:hint="eastAsia"/>
                <w:color w:val="auto"/>
                <w:sz w:val="24"/>
                <w:szCs w:val="24"/>
              </w:rPr>
              <w:t>数据库迁移转换</w:t>
            </w:r>
            <w:r>
              <w:rPr>
                <w:rFonts w:hint="eastAsia"/>
                <w:color w:val="auto"/>
                <w:sz w:val="24"/>
                <w:szCs w:val="24"/>
                <w:lang w:val="zh-CN"/>
              </w:rPr>
              <w:t>等方面内容</w:t>
            </w:r>
          </w:p>
          <w:p w14:paraId="6E778B11">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满足</w:t>
            </w:r>
            <w:r>
              <w:rPr>
                <w:color w:val="auto"/>
                <w:sz w:val="24"/>
                <w:szCs w:val="24"/>
              </w:rPr>
              <w:t>招标文件要求，无瑕疵：</w:t>
            </w:r>
            <w:r>
              <w:rPr>
                <w:rFonts w:hint="eastAsia"/>
                <w:color w:val="auto"/>
                <w:sz w:val="24"/>
                <w:szCs w:val="24"/>
              </w:rPr>
              <w:t>9</w:t>
            </w:r>
            <w:r>
              <w:rPr>
                <w:color w:val="auto"/>
                <w:sz w:val="24"/>
                <w:szCs w:val="24"/>
              </w:rPr>
              <w:t>分；</w:t>
            </w:r>
          </w:p>
          <w:p w14:paraId="546F89AF">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1处瑕疵</w:t>
            </w:r>
            <w:r>
              <w:rPr>
                <w:color w:val="auto"/>
                <w:sz w:val="24"/>
                <w:szCs w:val="24"/>
              </w:rPr>
              <w:t>：</w:t>
            </w:r>
            <w:r>
              <w:rPr>
                <w:rFonts w:hint="eastAsia"/>
                <w:color w:val="auto"/>
                <w:sz w:val="24"/>
                <w:szCs w:val="24"/>
              </w:rPr>
              <w:t>6</w:t>
            </w:r>
            <w:r>
              <w:rPr>
                <w:color w:val="auto"/>
                <w:sz w:val="24"/>
                <w:szCs w:val="24"/>
              </w:rPr>
              <w:t>分；</w:t>
            </w:r>
          </w:p>
          <w:p w14:paraId="5ED86CCE">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2处瑕疵</w:t>
            </w:r>
            <w:r>
              <w:rPr>
                <w:color w:val="auto"/>
                <w:sz w:val="24"/>
                <w:szCs w:val="24"/>
              </w:rPr>
              <w:t>：</w:t>
            </w:r>
            <w:r>
              <w:rPr>
                <w:rFonts w:hint="eastAsia"/>
                <w:color w:val="auto"/>
                <w:sz w:val="24"/>
                <w:szCs w:val="24"/>
              </w:rPr>
              <w:t>3</w:t>
            </w:r>
            <w:r>
              <w:rPr>
                <w:color w:val="auto"/>
                <w:sz w:val="24"/>
                <w:szCs w:val="24"/>
              </w:rPr>
              <w:t>分；</w:t>
            </w:r>
          </w:p>
          <w:p w14:paraId="51CBD6AA">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w:t>
            </w:r>
            <w:r>
              <w:rPr>
                <w:rFonts w:hint="eastAsia"/>
                <w:color w:val="auto"/>
                <w:sz w:val="24"/>
                <w:szCs w:val="24"/>
              </w:rPr>
              <w:t>3处及以上瑕疵</w:t>
            </w:r>
            <w:r>
              <w:rPr>
                <w:color w:val="auto"/>
                <w:sz w:val="24"/>
                <w:szCs w:val="24"/>
              </w:rPr>
              <w:t>：0分；</w:t>
            </w:r>
          </w:p>
          <w:p w14:paraId="093A87BF">
            <w:pPr>
              <w:pStyle w:val="55"/>
              <w:keepNext w:val="0"/>
              <w:keepLines w:val="0"/>
              <w:pageBreakBefore w:val="0"/>
              <w:widowControl w:val="0"/>
              <w:kinsoku/>
              <w:wordWrap/>
              <w:overflowPunct/>
              <w:topLinePunct w:val="0"/>
              <w:bidi w:val="0"/>
              <w:adjustRightInd/>
              <w:snapToGrid/>
              <w:spacing w:before="0" w:beforeLines="0"/>
              <w:textAlignment w:val="auto"/>
              <w:rPr>
                <w:color w:val="auto"/>
                <w:kern w:val="0"/>
                <w:sz w:val="24"/>
                <w:szCs w:val="24"/>
              </w:rPr>
            </w:pPr>
            <w:r>
              <w:rPr>
                <w:rFonts w:hint="eastAsia"/>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59BC31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4A55B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CE10FC9">
            <w:pPr>
              <w:pStyle w:val="55"/>
              <w:keepNext w:val="0"/>
              <w:keepLines w:val="0"/>
              <w:pageBreakBefore w:val="0"/>
              <w:widowControl w:val="0"/>
              <w:kinsoku/>
              <w:wordWrap/>
              <w:overflowPunct/>
              <w:topLinePunct w:val="0"/>
              <w:bidi w:val="0"/>
              <w:adjustRightInd/>
              <w:snapToGrid/>
              <w:spacing w:before="0" w:beforeLines="0"/>
              <w:jc w:val="center"/>
              <w:textAlignment w:val="auto"/>
              <w:rPr>
                <w:color w:val="auto"/>
                <w:kern w:val="0"/>
                <w:sz w:val="24"/>
                <w:szCs w:val="24"/>
              </w:rPr>
            </w:pPr>
            <w:r>
              <w:rPr>
                <w:rFonts w:hint="eastAsia"/>
                <w:color w:val="auto"/>
                <w:sz w:val="24"/>
                <w:szCs w:val="24"/>
              </w:rPr>
              <w:t>2</w:t>
            </w:r>
          </w:p>
        </w:tc>
        <w:tc>
          <w:tcPr>
            <w:tcW w:w="1419" w:type="dxa"/>
            <w:shd w:val="clear" w:color="auto" w:fill="auto"/>
            <w:vAlign w:val="center"/>
          </w:tcPr>
          <w:p w14:paraId="32C26D06">
            <w:pPr>
              <w:pStyle w:val="55"/>
              <w:keepNext w:val="0"/>
              <w:keepLines w:val="0"/>
              <w:pageBreakBefore w:val="0"/>
              <w:widowControl w:val="0"/>
              <w:kinsoku/>
              <w:wordWrap/>
              <w:overflowPunct/>
              <w:topLinePunct w:val="0"/>
              <w:bidi w:val="0"/>
              <w:adjustRightInd/>
              <w:snapToGrid/>
              <w:spacing w:before="0" w:beforeLines="0"/>
              <w:textAlignment w:val="auto"/>
              <w:rPr>
                <w:rFonts w:cs="宋体"/>
                <w:color w:val="auto"/>
                <w:sz w:val="24"/>
                <w:szCs w:val="24"/>
                <w:lang w:val="zh-CN"/>
              </w:rPr>
            </w:pPr>
            <w:r>
              <w:rPr>
                <w:rFonts w:hint="eastAsia"/>
                <w:color w:val="auto"/>
                <w:sz w:val="24"/>
                <w:szCs w:val="24"/>
                <w:lang w:val="zh-CN"/>
              </w:rPr>
              <w:t>人员配备及稳定性方案评价</w:t>
            </w:r>
          </w:p>
        </w:tc>
        <w:tc>
          <w:tcPr>
            <w:tcW w:w="7314" w:type="dxa"/>
            <w:gridSpan w:val="2"/>
            <w:shd w:val="clear" w:color="auto" w:fill="auto"/>
            <w:vAlign w:val="center"/>
          </w:tcPr>
          <w:p w14:paraId="26049558">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rFonts w:hint="eastAsia"/>
                <w:color w:val="auto"/>
                <w:sz w:val="24"/>
                <w:szCs w:val="24"/>
                <w:lang w:val="zh-CN"/>
              </w:rPr>
              <w:t>至少包含（1）人员配备配置架构、（2）人员岗位及职责、（3）服务团队备用方案等方面内容</w:t>
            </w:r>
          </w:p>
          <w:p w14:paraId="5C28D2AB">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满足</w:t>
            </w:r>
            <w:r>
              <w:rPr>
                <w:color w:val="auto"/>
                <w:sz w:val="24"/>
                <w:szCs w:val="24"/>
              </w:rPr>
              <w:t>招标文件要求，无瑕疵：</w:t>
            </w:r>
            <w:r>
              <w:rPr>
                <w:rFonts w:hint="eastAsia"/>
                <w:color w:val="auto"/>
                <w:sz w:val="24"/>
                <w:szCs w:val="24"/>
              </w:rPr>
              <w:t>9</w:t>
            </w:r>
            <w:r>
              <w:rPr>
                <w:color w:val="auto"/>
                <w:sz w:val="24"/>
                <w:szCs w:val="24"/>
              </w:rPr>
              <w:t>分；</w:t>
            </w:r>
          </w:p>
          <w:p w14:paraId="1BC944B5">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1处瑕疵</w:t>
            </w:r>
            <w:r>
              <w:rPr>
                <w:color w:val="auto"/>
                <w:sz w:val="24"/>
                <w:szCs w:val="24"/>
              </w:rPr>
              <w:t>：</w:t>
            </w:r>
            <w:r>
              <w:rPr>
                <w:rFonts w:hint="eastAsia"/>
                <w:color w:val="auto"/>
                <w:sz w:val="24"/>
                <w:szCs w:val="24"/>
              </w:rPr>
              <w:t>6</w:t>
            </w:r>
            <w:r>
              <w:rPr>
                <w:color w:val="auto"/>
                <w:sz w:val="24"/>
                <w:szCs w:val="24"/>
              </w:rPr>
              <w:t>分；</w:t>
            </w:r>
          </w:p>
          <w:p w14:paraId="5570AE3C">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2处瑕疵</w:t>
            </w:r>
            <w:r>
              <w:rPr>
                <w:color w:val="auto"/>
                <w:sz w:val="24"/>
                <w:szCs w:val="24"/>
              </w:rPr>
              <w:t>：</w:t>
            </w:r>
            <w:r>
              <w:rPr>
                <w:rFonts w:hint="eastAsia"/>
                <w:color w:val="auto"/>
                <w:sz w:val="24"/>
                <w:szCs w:val="24"/>
              </w:rPr>
              <w:t>3</w:t>
            </w:r>
            <w:r>
              <w:rPr>
                <w:color w:val="auto"/>
                <w:sz w:val="24"/>
                <w:szCs w:val="24"/>
              </w:rPr>
              <w:t>分；</w:t>
            </w:r>
          </w:p>
          <w:p w14:paraId="2064FA42">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w:t>
            </w:r>
            <w:r>
              <w:rPr>
                <w:rFonts w:hint="eastAsia"/>
                <w:color w:val="auto"/>
                <w:sz w:val="24"/>
                <w:szCs w:val="24"/>
              </w:rPr>
              <w:t>3处及以上瑕疵</w:t>
            </w:r>
            <w:r>
              <w:rPr>
                <w:color w:val="auto"/>
                <w:sz w:val="24"/>
                <w:szCs w:val="24"/>
              </w:rPr>
              <w:t>：0分；</w:t>
            </w:r>
          </w:p>
          <w:p w14:paraId="4A306B05">
            <w:pPr>
              <w:pStyle w:val="55"/>
              <w:keepNext w:val="0"/>
              <w:keepLines w:val="0"/>
              <w:pageBreakBefore w:val="0"/>
              <w:widowControl w:val="0"/>
              <w:kinsoku/>
              <w:wordWrap/>
              <w:overflowPunct/>
              <w:topLinePunct w:val="0"/>
              <w:bidi w:val="0"/>
              <w:adjustRightInd/>
              <w:snapToGrid/>
              <w:spacing w:before="0" w:beforeLines="0"/>
              <w:textAlignment w:val="auto"/>
              <w:rPr>
                <w:rFonts w:cs="宋体"/>
                <w:color w:val="auto"/>
                <w:sz w:val="24"/>
                <w:szCs w:val="24"/>
                <w:lang w:val="zh-CN"/>
              </w:rPr>
            </w:pPr>
            <w:r>
              <w:rPr>
                <w:rFonts w:hint="eastAsia"/>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59963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5B4BC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D3E1CF1">
            <w:pPr>
              <w:pStyle w:val="55"/>
              <w:keepNext w:val="0"/>
              <w:keepLines w:val="0"/>
              <w:pageBreakBefore w:val="0"/>
              <w:widowControl w:val="0"/>
              <w:kinsoku/>
              <w:wordWrap/>
              <w:overflowPunct/>
              <w:topLinePunct w:val="0"/>
              <w:bidi w:val="0"/>
              <w:adjustRightInd/>
              <w:snapToGrid/>
              <w:spacing w:before="0" w:beforeLines="0"/>
              <w:jc w:val="center"/>
              <w:textAlignment w:val="auto"/>
              <w:rPr>
                <w:color w:val="auto"/>
                <w:kern w:val="0"/>
                <w:sz w:val="24"/>
                <w:szCs w:val="24"/>
              </w:rPr>
            </w:pPr>
            <w:r>
              <w:rPr>
                <w:rFonts w:hint="eastAsia"/>
                <w:color w:val="auto"/>
                <w:sz w:val="24"/>
                <w:szCs w:val="24"/>
              </w:rPr>
              <w:t>3</w:t>
            </w:r>
          </w:p>
        </w:tc>
        <w:tc>
          <w:tcPr>
            <w:tcW w:w="1419" w:type="dxa"/>
            <w:shd w:val="clear" w:color="auto" w:fill="auto"/>
            <w:vAlign w:val="center"/>
          </w:tcPr>
          <w:p w14:paraId="34436A32">
            <w:pPr>
              <w:pStyle w:val="55"/>
              <w:keepNext w:val="0"/>
              <w:keepLines w:val="0"/>
              <w:pageBreakBefore w:val="0"/>
              <w:widowControl w:val="0"/>
              <w:kinsoku/>
              <w:wordWrap/>
              <w:overflowPunct/>
              <w:topLinePunct w:val="0"/>
              <w:bidi w:val="0"/>
              <w:adjustRightInd/>
              <w:snapToGrid/>
              <w:spacing w:before="0" w:beforeLines="0"/>
              <w:textAlignment w:val="auto"/>
              <w:rPr>
                <w:rFonts w:cs="宋体"/>
                <w:color w:val="auto"/>
                <w:sz w:val="24"/>
                <w:szCs w:val="24"/>
                <w:lang w:val="zh-CN"/>
              </w:rPr>
            </w:pPr>
            <w:r>
              <w:rPr>
                <w:rFonts w:hint="eastAsia"/>
                <w:color w:val="auto"/>
                <w:sz w:val="24"/>
                <w:szCs w:val="24"/>
                <w:lang w:val="zh-CN"/>
              </w:rPr>
              <w:t>服务质量保障方案</w:t>
            </w:r>
          </w:p>
        </w:tc>
        <w:tc>
          <w:tcPr>
            <w:tcW w:w="7314" w:type="dxa"/>
            <w:gridSpan w:val="2"/>
            <w:shd w:val="clear" w:color="auto" w:fill="auto"/>
            <w:vAlign w:val="center"/>
          </w:tcPr>
          <w:p w14:paraId="6CED10D6">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rFonts w:hint="eastAsia"/>
                <w:color w:val="auto"/>
                <w:sz w:val="24"/>
                <w:szCs w:val="24"/>
                <w:lang w:val="zh-CN"/>
              </w:rPr>
              <w:t>至少包含（1）项目质量管理能力保障、（2）实施流程规范合理保障、（3）工作进度保障等内容等方面内容</w:t>
            </w:r>
          </w:p>
          <w:p w14:paraId="0066AF25">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满足</w:t>
            </w:r>
            <w:r>
              <w:rPr>
                <w:color w:val="auto"/>
                <w:sz w:val="24"/>
                <w:szCs w:val="24"/>
              </w:rPr>
              <w:t>招标文件要求，无瑕疵：</w:t>
            </w:r>
            <w:r>
              <w:rPr>
                <w:rFonts w:hint="eastAsia"/>
                <w:color w:val="auto"/>
                <w:sz w:val="24"/>
                <w:szCs w:val="24"/>
              </w:rPr>
              <w:t>9</w:t>
            </w:r>
            <w:r>
              <w:rPr>
                <w:color w:val="auto"/>
                <w:sz w:val="24"/>
                <w:szCs w:val="24"/>
              </w:rPr>
              <w:t>分；</w:t>
            </w:r>
          </w:p>
          <w:p w14:paraId="12630779">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1处瑕疵</w:t>
            </w:r>
            <w:r>
              <w:rPr>
                <w:color w:val="auto"/>
                <w:sz w:val="24"/>
                <w:szCs w:val="24"/>
              </w:rPr>
              <w:t>：</w:t>
            </w:r>
            <w:r>
              <w:rPr>
                <w:rFonts w:hint="eastAsia"/>
                <w:color w:val="auto"/>
                <w:sz w:val="24"/>
                <w:szCs w:val="24"/>
              </w:rPr>
              <w:t>6</w:t>
            </w:r>
            <w:r>
              <w:rPr>
                <w:color w:val="auto"/>
                <w:sz w:val="24"/>
                <w:szCs w:val="24"/>
              </w:rPr>
              <w:t>分；</w:t>
            </w:r>
          </w:p>
          <w:p w14:paraId="1A381E9E">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2处瑕疵</w:t>
            </w:r>
            <w:r>
              <w:rPr>
                <w:color w:val="auto"/>
                <w:sz w:val="24"/>
                <w:szCs w:val="24"/>
              </w:rPr>
              <w:t>：</w:t>
            </w:r>
            <w:r>
              <w:rPr>
                <w:rFonts w:hint="eastAsia"/>
                <w:color w:val="auto"/>
                <w:sz w:val="24"/>
                <w:szCs w:val="24"/>
              </w:rPr>
              <w:t>3</w:t>
            </w:r>
            <w:r>
              <w:rPr>
                <w:color w:val="auto"/>
                <w:sz w:val="24"/>
                <w:szCs w:val="24"/>
              </w:rPr>
              <w:t>分；</w:t>
            </w:r>
          </w:p>
          <w:p w14:paraId="53D72AB5">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w:t>
            </w:r>
            <w:r>
              <w:rPr>
                <w:rFonts w:hint="eastAsia"/>
                <w:color w:val="auto"/>
                <w:sz w:val="24"/>
                <w:szCs w:val="24"/>
              </w:rPr>
              <w:t>3处及以上瑕疵</w:t>
            </w:r>
            <w:r>
              <w:rPr>
                <w:color w:val="auto"/>
                <w:sz w:val="24"/>
                <w:szCs w:val="24"/>
              </w:rPr>
              <w:t>：0分；</w:t>
            </w:r>
          </w:p>
          <w:p w14:paraId="378C8608">
            <w:pPr>
              <w:pStyle w:val="55"/>
              <w:keepNext w:val="0"/>
              <w:keepLines w:val="0"/>
              <w:pageBreakBefore w:val="0"/>
              <w:widowControl w:val="0"/>
              <w:kinsoku/>
              <w:wordWrap/>
              <w:overflowPunct/>
              <w:topLinePunct w:val="0"/>
              <w:bidi w:val="0"/>
              <w:adjustRightInd/>
              <w:snapToGrid/>
              <w:spacing w:before="0" w:beforeLines="0"/>
              <w:textAlignment w:val="auto"/>
              <w:rPr>
                <w:rFonts w:cs="宋体"/>
                <w:color w:val="auto"/>
                <w:sz w:val="24"/>
                <w:szCs w:val="24"/>
                <w:lang w:val="zh-CN"/>
              </w:rPr>
            </w:pPr>
            <w:r>
              <w:rPr>
                <w:rFonts w:hint="eastAsia"/>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6F90AB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3920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727B4A0A">
            <w:pPr>
              <w:pStyle w:val="55"/>
              <w:keepNext w:val="0"/>
              <w:keepLines w:val="0"/>
              <w:pageBreakBefore w:val="0"/>
              <w:widowControl w:val="0"/>
              <w:kinsoku/>
              <w:wordWrap/>
              <w:overflowPunct/>
              <w:topLinePunct w:val="0"/>
              <w:bidi w:val="0"/>
              <w:adjustRightInd/>
              <w:snapToGrid/>
              <w:spacing w:before="0" w:beforeLines="0"/>
              <w:jc w:val="center"/>
              <w:textAlignment w:val="auto"/>
              <w:rPr>
                <w:color w:val="auto"/>
                <w:kern w:val="0"/>
                <w:sz w:val="24"/>
                <w:szCs w:val="24"/>
              </w:rPr>
            </w:pPr>
            <w:r>
              <w:rPr>
                <w:rFonts w:hint="eastAsia"/>
                <w:color w:val="auto"/>
                <w:sz w:val="24"/>
                <w:szCs w:val="24"/>
              </w:rPr>
              <w:t>4</w:t>
            </w:r>
          </w:p>
        </w:tc>
        <w:tc>
          <w:tcPr>
            <w:tcW w:w="1419" w:type="dxa"/>
            <w:shd w:val="clear" w:color="auto" w:fill="auto"/>
            <w:vAlign w:val="center"/>
          </w:tcPr>
          <w:p w14:paraId="18C28C4C">
            <w:pPr>
              <w:pStyle w:val="55"/>
              <w:keepNext w:val="0"/>
              <w:keepLines w:val="0"/>
              <w:pageBreakBefore w:val="0"/>
              <w:widowControl w:val="0"/>
              <w:kinsoku/>
              <w:wordWrap/>
              <w:overflowPunct/>
              <w:topLinePunct w:val="0"/>
              <w:bidi w:val="0"/>
              <w:adjustRightInd/>
              <w:snapToGrid/>
              <w:spacing w:before="0" w:beforeLines="0"/>
              <w:textAlignment w:val="auto"/>
              <w:rPr>
                <w:color w:val="auto"/>
                <w:kern w:val="0"/>
                <w:sz w:val="24"/>
                <w:szCs w:val="24"/>
              </w:rPr>
            </w:pPr>
            <w:r>
              <w:rPr>
                <w:rFonts w:hint="eastAsia"/>
                <w:color w:val="auto"/>
                <w:sz w:val="24"/>
                <w:szCs w:val="24"/>
                <w:lang w:val="zh-CN"/>
              </w:rPr>
              <w:t>服务过程中沟通方案案</w:t>
            </w:r>
          </w:p>
        </w:tc>
        <w:tc>
          <w:tcPr>
            <w:tcW w:w="7314" w:type="dxa"/>
            <w:gridSpan w:val="2"/>
            <w:shd w:val="clear" w:color="auto" w:fill="auto"/>
            <w:vAlign w:val="center"/>
          </w:tcPr>
          <w:p w14:paraId="013025A3">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rFonts w:hint="eastAsia"/>
                <w:color w:val="auto"/>
                <w:sz w:val="24"/>
                <w:szCs w:val="24"/>
                <w:lang w:val="zh-CN"/>
              </w:rPr>
              <w:t>至少包含（1）指定专人与采购人进行沟通、（2）与相关各方单位沟通方案等方面内容</w:t>
            </w:r>
          </w:p>
          <w:p w14:paraId="5F0002E8">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满足</w:t>
            </w:r>
            <w:r>
              <w:rPr>
                <w:color w:val="auto"/>
                <w:sz w:val="24"/>
                <w:szCs w:val="24"/>
              </w:rPr>
              <w:t>招标文件要求，无瑕疵：</w:t>
            </w:r>
            <w:r>
              <w:rPr>
                <w:rFonts w:hint="eastAsia"/>
                <w:color w:val="auto"/>
                <w:sz w:val="24"/>
                <w:szCs w:val="24"/>
              </w:rPr>
              <w:t>9</w:t>
            </w:r>
            <w:r>
              <w:rPr>
                <w:color w:val="auto"/>
                <w:sz w:val="24"/>
                <w:szCs w:val="24"/>
              </w:rPr>
              <w:t>分；</w:t>
            </w:r>
          </w:p>
          <w:p w14:paraId="6F0E9C8D">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1处瑕疵</w:t>
            </w:r>
            <w:r>
              <w:rPr>
                <w:color w:val="auto"/>
                <w:sz w:val="24"/>
                <w:szCs w:val="24"/>
              </w:rPr>
              <w:t>：</w:t>
            </w:r>
            <w:r>
              <w:rPr>
                <w:rFonts w:hint="eastAsia"/>
                <w:color w:val="auto"/>
                <w:sz w:val="24"/>
                <w:szCs w:val="24"/>
              </w:rPr>
              <w:t>6</w:t>
            </w:r>
            <w:r>
              <w:rPr>
                <w:color w:val="auto"/>
                <w:sz w:val="24"/>
                <w:szCs w:val="24"/>
              </w:rPr>
              <w:t>分；</w:t>
            </w:r>
          </w:p>
          <w:p w14:paraId="2D1FA166">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2处瑕疵</w:t>
            </w:r>
            <w:r>
              <w:rPr>
                <w:color w:val="auto"/>
                <w:sz w:val="24"/>
                <w:szCs w:val="24"/>
              </w:rPr>
              <w:t>：</w:t>
            </w:r>
            <w:r>
              <w:rPr>
                <w:rFonts w:hint="eastAsia"/>
                <w:color w:val="auto"/>
                <w:sz w:val="24"/>
                <w:szCs w:val="24"/>
              </w:rPr>
              <w:t>3</w:t>
            </w:r>
            <w:r>
              <w:rPr>
                <w:color w:val="auto"/>
                <w:sz w:val="24"/>
                <w:szCs w:val="24"/>
              </w:rPr>
              <w:t>分；</w:t>
            </w:r>
          </w:p>
          <w:p w14:paraId="04D4426C">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w:t>
            </w:r>
            <w:r>
              <w:rPr>
                <w:rFonts w:hint="eastAsia"/>
                <w:color w:val="auto"/>
                <w:sz w:val="24"/>
                <w:szCs w:val="24"/>
              </w:rPr>
              <w:t>3处及以上瑕疵</w:t>
            </w:r>
            <w:r>
              <w:rPr>
                <w:color w:val="auto"/>
                <w:sz w:val="24"/>
                <w:szCs w:val="24"/>
              </w:rPr>
              <w:t>：0分；</w:t>
            </w:r>
          </w:p>
          <w:p w14:paraId="7D90F700">
            <w:pPr>
              <w:pStyle w:val="55"/>
              <w:keepNext w:val="0"/>
              <w:keepLines w:val="0"/>
              <w:pageBreakBefore w:val="0"/>
              <w:widowControl w:val="0"/>
              <w:kinsoku/>
              <w:wordWrap/>
              <w:overflowPunct/>
              <w:topLinePunct w:val="0"/>
              <w:bidi w:val="0"/>
              <w:adjustRightInd/>
              <w:snapToGrid/>
              <w:spacing w:before="0" w:beforeLines="0"/>
              <w:textAlignment w:val="auto"/>
              <w:rPr>
                <w:rFonts w:cs="宋体"/>
                <w:color w:val="auto"/>
                <w:sz w:val="24"/>
                <w:szCs w:val="24"/>
                <w:lang w:val="zh-CN"/>
              </w:rPr>
            </w:pPr>
            <w:r>
              <w:rPr>
                <w:rFonts w:hint="eastAsia"/>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1840F9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07D2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6D6B08EC">
            <w:pPr>
              <w:pStyle w:val="55"/>
              <w:keepNext w:val="0"/>
              <w:keepLines w:val="0"/>
              <w:pageBreakBefore w:val="0"/>
              <w:widowControl w:val="0"/>
              <w:kinsoku/>
              <w:wordWrap/>
              <w:overflowPunct/>
              <w:topLinePunct w:val="0"/>
              <w:bidi w:val="0"/>
              <w:adjustRightInd/>
              <w:snapToGrid/>
              <w:spacing w:before="0" w:beforeLines="0"/>
              <w:jc w:val="center"/>
              <w:textAlignment w:val="auto"/>
              <w:rPr>
                <w:color w:val="auto"/>
                <w:kern w:val="0"/>
                <w:sz w:val="24"/>
                <w:szCs w:val="24"/>
              </w:rPr>
            </w:pPr>
            <w:r>
              <w:rPr>
                <w:rFonts w:hint="eastAsia"/>
                <w:color w:val="auto"/>
                <w:sz w:val="24"/>
                <w:szCs w:val="24"/>
                <w:lang w:val="en-US" w:eastAsia="zh-CN"/>
              </w:rPr>
              <w:t>5</w:t>
            </w:r>
          </w:p>
        </w:tc>
        <w:tc>
          <w:tcPr>
            <w:tcW w:w="1419" w:type="dxa"/>
            <w:shd w:val="clear" w:color="auto" w:fill="auto"/>
            <w:vAlign w:val="center"/>
          </w:tcPr>
          <w:p w14:paraId="32D30258">
            <w:pPr>
              <w:pStyle w:val="55"/>
              <w:keepNext w:val="0"/>
              <w:keepLines w:val="0"/>
              <w:pageBreakBefore w:val="0"/>
              <w:widowControl w:val="0"/>
              <w:kinsoku/>
              <w:wordWrap/>
              <w:overflowPunct/>
              <w:topLinePunct w:val="0"/>
              <w:bidi w:val="0"/>
              <w:adjustRightInd/>
              <w:snapToGrid/>
              <w:spacing w:before="0" w:beforeLines="0"/>
              <w:textAlignment w:val="auto"/>
              <w:rPr>
                <w:color w:val="auto"/>
                <w:kern w:val="0"/>
                <w:sz w:val="24"/>
                <w:szCs w:val="24"/>
              </w:rPr>
            </w:pPr>
            <w:r>
              <w:rPr>
                <w:rFonts w:hint="eastAsia"/>
                <w:color w:val="auto"/>
                <w:sz w:val="24"/>
                <w:szCs w:val="24"/>
                <w:lang w:val="zh-CN"/>
              </w:rPr>
              <w:t>定期预防性检查方案</w:t>
            </w:r>
          </w:p>
        </w:tc>
        <w:tc>
          <w:tcPr>
            <w:tcW w:w="7314" w:type="dxa"/>
            <w:gridSpan w:val="2"/>
            <w:shd w:val="clear" w:color="auto" w:fill="auto"/>
            <w:vAlign w:val="center"/>
          </w:tcPr>
          <w:p w14:paraId="492D7D72">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rFonts w:hint="eastAsia"/>
                <w:color w:val="auto"/>
                <w:sz w:val="24"/>
                <w:szCs w:val="24"/>
                <w:lang w:val="zh-CN"/>
              </w:rPr>
              <w:t>至少包含（1）定期预防性检查方案、（2）定期预防性维护方案等方面内容</w:t>
            </w:r>
          </w:p>
          <w:p w14:paraId="5577734C">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满足</w:t>
            </w:r>
            <w:r>
              <w:rPr>
                <w:color w:val="auto"/>
                <w:sz w:val="24"/>
                <w:szCs w:val="24"/>
              </w:rPr>
              <w:t>招标文件要求，无瑕疵：</w:t>
            </w:r>
            <w:r>
              <w:rPr>
                <w:rFonts w:hint="eastAsia"/>
                <w:color w:val="auto"/>
                <w:sz w:val="24"/>
                <w:szCs w:val="24"/>
              </w:rPr>
              <w:t>9</w:t>
            </w:r>
            <w:r>
              <w:rPr>
                <w:color w:val="auto"/>
                <w:sz w:val="24"/>
                <w:szCs w:val="24"/>
              </w:rPr>
              <w:t>分；</w:t>
            </w:r>
          </w:p>
          <w:p w14:paraId="031FBC85">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1处瑕疵</w:t>
            </w:r>
            <w:r>
              <w:rPr>
                <w:color w:val="auto"/>
                <w:sz w:val="24"/>
                <w:szCs w:val="24"/>
              </w:rPr>
              <w:t>：</w:t>
            </w:r>
            <w:r>
              <w:rPr>
                <w:rFonts w:hint="eastAsia"/>
                <w:color w:val="auto"/>
                <w:sz w:val="24"/>
                <w:szCs w:val="24"/>
              </w:rPr>
              <w:t>6</w:t>
            </w:r>
            <w:r>
              <w:rPr>
                <w:color w:val="auto"/>
                <w:sz w:val="24"/>
                <w:szCs w:val="24"/>
              </w:rPr>
              <w:t>分；</w:t>
            </w:r>
          </w:p>
          <w:p w14:paraId="3C806D37">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2处瑕疵</w:t>
            </w:r>
            <w:r>
              <w:rPr>
                <w:color w:val="auto"/>
                <w:sz w:val="24"/>
                <w:szCs w:val="24"/>
              </w:rPr>
              <w:t>：</w:t>
            </w:r>
            <w:r>
              <w:rPr>
                <w:rFonts w:hint="eastAsia"/>
                <w:color w:val="auto"/>
                <w:sz w:val="24"/>
                <w:szCs w:val="24"/>
              </w:rPr>
              <w:t>3</w:t>
            </w:r>
            <w:r>
              <w:rPr>
                <w:color w:val="auto"/>
                <w:sz w:val="24"/>
                <w:szCs w:val="24"/>
              </w:rPr>
              <w:t>分；</w:t>
            </w:r>
          </w:p>
          <w:p w14:paraId="78773529">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w:t>
            </w:r>
            <w:r>
              <w:rPr>
                <w:rFonts w:hint="eastAsia"/>
                <w:color w:val="auto"/>
                <w:sz w:val="24"/>
                <w:szCs w:val="24"/>
              </w:rPr>
              <w:t>3处及以上瑕疵</w:t>
            </w:r>
            <w:r>
              <w:rPr>
                <w:color w:val="auto"/>
                <w:sz w:val="24"/>
                <w:szCs w:val="24"/>
              </w:rPr>
              <w:t>：0分；</w:t>
            </w:r>
          </w:p>
          <w:p w14:paraId="24312061">
            <w:pPr>
              <w:pStyle w:val="55"/>
              <w:keepNext w:val="0"/>
              <w:keepLines w:val="0"/>
              <w:pageBreakBefore w:val="0"/>
              <w:widowControl w:val="0"/>
              <w:kinsoku/>
              <w:wordWrap/>
              <w:overflowPunct/>
              <w:topLinePunct w:val="0"/>
              <w:bidi w:val="0"/>
              <w:adjustRightInd/>
              <w:snapToGrid/>
              <w:spacing w:before="0" w:beforeLines="0"/>
              <w:textAlignment w:val="auto"/>
              <w:rPr>
                <w:rFonts w:cs="宋体"/>
                <w:color w:val="auto"/>
                <w:sz w:val="24"/>
                <w:szCs w:val="24"/>
                <w:lang w:val="zh-CN"/>
              </w:rPr>
            </w:pPr>
            <w:r>
              <w:rPr>
                <w:rFonts w:hint="eastAsia"/>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7ABDA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0BC54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7D31AEB2">
            <w:pPr>
              <w:pStyle w:val="55"/>
              <w:keepNext w:val="0"/>
              <w:keepLines w:val="0"/>
              <w:pageBreakBefore w:val="0"/>
              <w:widowControl w:val="0"/>
              <w:kinsoku/>
              <w:wordWrap/>
              <w:overflowPunct/>
              <w:topLinePunct w:val="0"/>
              <w:bidi w:val="0"/>
              <w:adjustRightInd/>
              <w:snapToGrid/>
              <w:spacing w:before="0" w:beforeLines="0"/>
              <w:jc w:val="center"/>
              <w:textAlignment w:val="auto"/>
              <w:rPr>
                <w:color w:val="auto"/>
                <w:kern w:val="0"/>
                <w:sz w:val="24"/>
                <w:szCs w:val="24"/>
              </w:rPr>
            </w:pPr>
            <w:r>
              <w:rPr>
                <w:rFonts w:hint="eastAsia"/>
                <w:color w:val="auto"/>
                <w:sz w:val="24"/>
                <w:szCs w:val="24"/>
                <w:lang w:val="en-US" w:eastAsia="zh-CN"/>
              </w:rPr>
              <w:t>6</w:t>
            </w:r>
          </w:p>
        </w:tc>
        <w:tc>
          <w:tcPr>
            <w:tcW w:w="1419" w:type="dxa"/>
            <w:shd w:val="clear" w:color="auto" w:fill="auto"/>
            <w:vAlign w:val="center"/>
          </w:tcPr>
          <w:p w14:paraId="22359511">
            <w:pPr>
              <w:pStyle w:val="55"/>
              <w:keepNext w:val="0"/>
              <w:keepLines w:val="0"/>
              <w:pageBreakBefore w:val="0"/>
              <w:widowControl w:val="0"/>
              <w:kinsoku/>
              <w:wordWrap/>
              <w:overflowPunct/>
              <w:topLinePunct w:val="0"/>
              <w:bidi w:val="0"/>
              <w:adjustRightInd/>
              <w:snapToGrid/>
              <w:spacing w:before="0" w:beforeLines="0"/>
              <w:textAlignment w:val="auto"/>
              <w:rPr>
                <w:color w:val="auto"/>
                <w:kern w:val="0"/>
                <w:sz w:val="24"/>
                <w:szCs w:val="24"/>
              </w:rPr>
            </w:pPr>
            <w:r>
              <w:rPr>
                <w:rFonts w:hint="eastAsia"/>
                <w:color w:val="auto"/>
                <w:sz w:val="24"/>
                <w:szCs w:val="24"/>
                <w:lang w:val="zh-CN"/>
              </w:rPr>
              <w:t>保密管理方案</w:t>
            </w:r>
          </w:p>
        </w:tc>
        <w:tc>
          <w:tcPr>
            <w:tcW w:w="7314" w:type="dxa"/>
            <w:gridSpan w:val="2"/>
            <w:shd w:val="clear" w:color="auto" w:fill="auto"/>
            <w:vAlign w:val="center"/>
          </w:tcPr>
          <w:p w14:paraId="202D6DC3">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rFonts w:hint="eastAsia"/>
                <w:color w:val="auto"/>
                <w:sz w:val="24"/>
                <w:szCs w:val="24"/>
                <w:lang w:val="zh-CN"/>
              </w:rPr>
              <w:t>至少包含（1）所有涉密文件资料、影像、数据的保密机制（2）内部保密规章制度（3）具备专人负责保密工作等方面内容</w:t>
            </w:r>
          </w:p>
          <w:p w14:paraId="702ABC08">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满足</w:t>
            </w:r>
            <w:r>
              <w:rPr>
                <w:color w:val="auto"/>
                <w:sz w:val="24"/>
                <w:szCs w:val="24"/>
              </w:rPr>
              <w:t>招标文件要求，无瑕疵：</w:t>
            </w:r>
            <w:r>
              <w:rPr>
                <w:rFonts w:hint="eastAsia"/>
                <w:color w:val="auto"/>
                <w:sz w:val="24"/>
                <w:szCs w:val="24"/>
              </w:rPr>
              <w:t>9</w:t>
            </w:r>
            <w:r>
              <w:rPr>
                <w:color w:val="auto"/>
                <w:sz w:val="24"/>
                <w:szCs w:val="24"/>
              </w:rPr>
              <w:t>分；</w:t>
            </w:r>
          </w:p>
          <w:p w14:paraId="46F45EC1">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1处瑕疵</w:t>
            </w:r>
            <w:r>
              <w:rPr>
                <w:color w:val="auto"/>
                <w:sz w:val="24"/>
                <w:szCs w:val="24"/>
              </w:rPr>
              <w:t>：</w:t>
            </w:r>
            <w:r>
              <w:rPr>
                <w:rFonts w:hint="eastAsia"/>
                <w:color w:val="auto"/>
                <w:sz w:val="24"/>
                <w:szCs w:val="24"/>
              </w:rPr>
              <w:t>6</w:t>
            </w:r>
            <w:r>
              <w:rPr>
                <w:color w:val="auto"/>
                <w:sz w:val="24"/>
                <w:szCs w:val="24"/>
              </w:rPr>
              <w:t>分；</w:t>
            </w:r>
          </w:p>
          <w:p w14:paraId="794D8AEC">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2处瑕疵</w:t>
            </w:r>
            <w:r>
              <w:rPr>
                <w:color w:val="auto"/>
                <w:sz w:val="24"/>
                <w:szCs w:val="24"/>
              </w:rPr>
              <w:t>：</w:t>
            </w:r>
            <w:r>
              <w:rPr>
                <w:rFonts w:hint="eastAsia"/>
                <w:color w:val="auto"/>
                <w:sz w:val="24"/>
                <w:szCs w:val="24"/>
              </w:rPr>
              <w:t>3</w:t>
            </w:r>
            <w:r>
              <w:rPr>
                <w:color w:val="auto"/>
                <w:sz w:val="24"/>
                <w:szCs w:val="24"/>
              </w:rPr>
              <w:t>分；</w:t>
            </w:r>
          </w:p>
          <w:p w14:paraId="320BCA4D">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w:t>
            </w:r>
            <w:r>
              <w:rPr>
                <w:rFonts w:hint="eastAsia"/>
                <w:color w:val="auto"/>
                <w:sz w:val="24"/>
                <w:szCs w:val="24"/>
              </w:rPr>
              <w:t>3处及以上瑕疵</w:t>
            </w:r>
            <w:r>
              <w:rPr>
                <w:color w:val="auto"/>
                <w:sz w:val="24"/>
                <w:szCs w:val="24"/>
              </w:rPr>
              <w:t>：0分；</w:t>
            </w:r>
          </w:p>
          <w:p w14:paraId="552D25EA">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08FE0F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405B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3EC557DF">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eastAsia"/>
                <w:color w:val="auto"/>
                <w:kern w:val="0"/>
                <w:sz w:val="24"/>
                <w:szCs w:val="24"/>
              </w:rPr>
            </w:pPr>
            <w:r>
              <w:rPr>
                <w:rFonts w:hint="eastAsia"/>
                <w:color w:val="auto"/>
                <w:sz w:val="24"/>
                <w:szCs w:val="24"/>
                <w:lang w:val="en-US" w:eastAsia="zh-CN"/>
              </w:rPr>
              <w:t>7</w:t>
            </w:r>
          </w:p>
        </w:tc>
        <w:tc>
          <w:tcPr>
            <w:tcW w:w="1419" w:type="dxa"/>
            <w:shd w:val="clear" w:color="auto" w:fill="auto"/>
            <w:vAlign w:val="center"/>
          </w:tcPr>
          <w:p w14:paraId="1447401B">
            <w:pPr>
              <w:pStyle w:val="55"/>
              <w:keepNext w:val="0"/>
              <w:keepLines w:val="0"/>
              <w:pageBreakBefore w:val="0"/>
              <w:widowControl w:val="0"/>
              <w:kinsoku/>
              <w:wordWrap/>
              <w:overflowPunct/>
              <w:topLinePunct w:val="0"/>
              <w:bidi w:val="0"/>
              <w:adjustRightInd/>
              <w:snapToGrid/>
              <w:spacing w:before="0" w:beforeLines="0"/>
              <w:textAlignment w:val="auto"/>
              <w:rPr>
                <w:rFonts w:hint="eastAsia" w:cs="宋体"/>
                <w:color w:val="auto"/>
                <w:sz w:val="24"/>
                <w:szCs w:val="24"/>
                <w:lang w:val="zh-CN"/>
              </w:rPr>
            </w:pPr>
            <w:r>
              <w:rPr>
                <w:rFonts w:hint="eastAsia"/>
                <w:color w:val="auto"/>
                <w:sz w:val="24"/>
                <w:szCs w:val="24"/>
                <w:lang w:val="zh-CN"/>
              </w:rPr>
              <w:t>应急方案及措施</w:t>
            </w:r>
          </w:p>
        </w:tc>
        <w:tc>
          <w:tcPr>
            <w:tcW w:w="7314" w:type="dxa"/>
            <w:gridSpan w:val="2"/>
            <w:shd w:val="clear" w:color="auto" w:fill="auto"/>
            <w:vAlign w:val="center"/>
          </w:tcPr>
          <w:p w14:paraId="0429B7F8">
            <w:pPr>
              <w:pStyle w:val="55"/>
              <w:keepNext w:val="0"/>
              <w:keepLines w:val="0"/>
              <w:pageBreakBefore w:val="0"/>
              <w:widowControl w:val="0"/>
              <w:kinsoku/>
              <w:wordWrap/>
              <w:overflowPunct/>
              <w:topLinePunct w:val="0"/>
              <w:bidi w:val="0"/>
              <w:adjustRightInd/>
              <w:snapToGrid/>
              <w:spacing w:before="0" w:beforeLines="0"/>
              <w:textAlignment w:val="auto"/>
              <w:rPr>
                <w:rFonts w:hint="eastAsia"/>
                <w:color w:val="auto"/>
                <w:sz w:val="24"/>
                <w:szCs w:val="24"/>
                <w:lang w:val="en-US" w:eastAsia="zh-CN"/>
              </w:rPr>
            </w:pPr>
            <w:r>
              <w:rPr>
                <w:rFonts w:hint="eastAsia"/>
                <w:color w:val="auto"/>
                <w:sz w:val="24"/>
                <w:szCs w:val="24"/>
                <w:lang w:val="zh-CN"/>
              </w:rPr>
              <w:t>至少包含（1）应急响应具体流程、（2）应急响应的人员分工及职责、（3）必要的应急保障设施设备、（4）突发状况所采取的应急处置措施等</w:t>
            </w:r>
            <w:r>
              <w:rPr>
                <w:rFonts w:hint="eastAsia"/>
                <w:color w:val="auto"/>
                <w:sz w:val="24"/>
                <w:szCs w:val="24"/>
                <w:lang w:val="en-US" w:eastAsia="zh-CN"/>
              </w:rPr>
              <w:t>内容</w:t>
            </w:r>
          </w:p>
          <w:p w14:paraId="01C77CE7">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满足</w:t>
            </w:r>
            <w:r>
              <w:rPr>
                <w:color w:val="auto"/>
                <w:sz w:val="24"/>
                <w:szCs w:val="24"/>
              </w:rPr>
              <w:t>招标文件要求，无瑕疵：</w:t>
            </w:r>
            <w:r>
              <w:rPr>
                <w:rFonts w:hint="eastAsia"/>
                <w:color w:val="auto"/>
                <w:sz w:val="24"/>
                <w:szCs w:val="24"/>
              </w:rPr>
              <w:t>9</w:t>
            </w:r>
            <w:r>
              <w:rPr>
                <w:color w:val="auto"/>
                <w:sz w:val="24"/>
                <w:szCs w:val="24"/>
              </w:rPr>
              <w:t>分；</w:t>
            </w:r>
          </w:p>
          <w:p w14:paraId="5204317A">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1处瑕疵</w:t>
            </w:r>
            <w:r>
              <w:rPr>
                <w:color w:val="auto"/>
                <w:sz w:val="24"/>
                <w:szCs w:val="24"/>
              </w:rPr>
              <w:t>：</w:t>
            </w:r>
            <w:r>
              <w:rPr>
                <w:rFonts w:hint="eastAsia"/>
                <w:color w:val="auto"/>
                <w:sz w:val="24"/>
                <w:szCs w:val="24"/>
              </w:rPr>
              <w:t>6</w:t>
            </w:r>
            <w:r>
              <w:rPr>
                <w:color w:val="auto"/>
                <w:sz w:val="24"/>
                <w:szCs w:val="24"/>
              </w:rPr>
              <w:t>分；</w:t>
            </w:r>
          </w:p>
          <w:p w14:paraId="38E17253">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2处瑕疵</w:t>
            </w:r>
            <w:r>
              <w:rPr>
                <w:color w:val="auto"/>
                <w:sz w:val="24"/>
                <w:szCs w:val="24"/>
              </w:rPr>
              <w:t>：</w:t>
            </w:r>
            <w:r>
              <w:rPr>
                <w:rFonts w:hint="eastAsia"/>
                <w:color w:val="auto"/>
                <w:sz w:val="24"/>
                <w:szCs w:val="24"/>
              </w:rPr>
              <w:t>3</w:t>
            </w:r>
            <w:r>
              <w:rPr>
                <w:color w:val="auto"/>
                <w:sz w:val="24"/>
                <w:szCs w:val="24"/>
              </w:rPr>
              <w:t>分；</w:t>
            </w:r>
          </w:p>
          <w:p w14:paraId="7AA38AF0">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w:t>
            </w:r>
            <w:r>
              <w:rPr>
                <w:rFonts w:hint="eastAsia"/>
                <w:color w:val="auto"/>
                <w:sz w:val="24"/>
                <w:szCs w:val="24"/>
              </w:rPr>
              <w:t>3处及以上瑕疵</w:t>
            </w:r>
            <w:r>
              <w:rPr>
                <w:color w:val="auto"/>
                <w:sz w:val="24"/>
                <w:szCs w:val="24"/>
              </w:rPr>
              <w:t>：0分；</w:t>
            </w:r>
          </w:p>
          <w:p w14:paraId="1C37EA6F">
            <w:pPr>
              <w:pStyle w:val="55"/>
              <w:keepNext w:val="0"/>
              <w:keepLines w:val="0"/>
              <w:pageBreakBefore w:val="0"/>
              <w:widowControl w:val="0"/>
              <w:kinsoku/>
              <w:wordWrap/>
              <w:overflowPunct/>
              <w:topLinePunct w:val="0"/>
              <w:bidi w:val="0"/>
              <w:adjustRightInd/>
              <w:snapToGrid/>
              <w:spacing w:before="0" w:beforeLines="0"/>
              <w:textAlignment w:val="auto"/>
              <w:rPr>
                <w:rFonts w:hint="eastAsia"/>
                <w:color w:val="auto"/>
                <w:kern w:val="0"/>
                <w:sz w:val="24"/>
                <w:szCs w:val="24"/>
              </w:rPr>
            </w:pPr>
            <w:r>
              <w:rPr>
                <w:rFonts w:hint="eastAsia"/>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1F567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val="en-US" w:eastAsia="zh-CN"/>
              </w:rPr>
            </w:pPr>
            <w:r>
              <w:rPr>
                <w:rFonts w:hint="eastAsia"/>
                <w:color w:val="auto"/>
                <w:kern w:val="0"/>
                <w:sz w:val="24"/>
                <w:szCs w:val="24"/>
                <w:lang w:val="en-US" w:eastAsia="zh-CN"/>
              </w:rPr>
              <w:t>9</w:t>
            </w:r>
          </w:p>
        </w:tc>
      </w:tr>
      <w:tr w14:paraId="4F6C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6" w:type="dxa"/>
            <w:gridSpan w:val="4"/>
            <w:shd w:val="clear" w:color="auto" w:fill="auto"/>
            <w:noWrap/>
            <w:vAlign w:val="center"/>
          </w:tcPr>
          <w:p w14:paraId="3DD80AF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rPr>
              <w:t>合计</w:t>
            </w:r>
          </w:p>
        </w:tc>
        <w:tc>
          <w:tcPr>
            <w:tcW w:w="1140" w:type="dxa"/>
            <w:shd w:val="clear" w:color="auto" w:fill="auto"/>
            <w:vAlign w:val="center"/>
          </w:tcPr>
          <w:p w14:paraId="19A31E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100</w:t>
            </w:r>
          </w:p>
        </w:tc>
      </w:tr>
    </w:tbl>
    <w:p w14:paraId="2B8C6B37">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第二包：</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6"/>
        <w:gridCol w:w="7308"/>
        <w:gridCol w:w="1140"/>
      </w:tblGrid>
      <w:tr w14:paraId="7144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6" w:type="dxa"/>
            <w:gridSpan w:val="4"/>
            <w:shd w:val="clear" w:color="auto" w:fill="auto"/>
            <w:vAlign w:val="center"/>
          </w:tcPr>
          <w:p w14:paraId="775446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第一部分 价格（</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0分）</w:t>
            </w:r>
          </w:p>
        </w:tc>
        <w:tc>
          <w:tcPr>
            <w:tcW w:w="1140" w:type="dxa"/>
            <w:shd w:val="clear" w:color="auto" w:fill="auto"/>
            <w:vAlign w:val="center"/>
          </w:tcPr>
          <w:p w14:paraId="14FAF8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40BA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7D7769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172756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价格</w:t>
            </w:r>
          </w:p>
        </w:tc>
        <w:tc>
          <w:tcPr>
            <w:tcW w:w="7314" w:type="dxa"/>
            <w:gridSpan w:val="2"/>
            <w:shd w:val="clear" w:color="auto" w:fill="auto"/>
            <w:vAlign w:val="center"/>
          </w:tcPr>
          <w:p w14:paraId="59FE976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（1）投标报价超过采购预算的，投标无效，未超过采购预算的投标报价按以下公式进行计算。</w:t>
            </w:r>
          </w:p>
          <w:p w14:paraId="4DF0DDA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（2）投标报价得分=（评标基准价/投标报价）×</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p w14:paraId="4529E19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注：满足招标文件要求且投标报价最低的投标报价为评标基准价。</w:t>
            </w:r>
          </w:p>
        </w:tc>
        <w:tc>
          <w:tcPr>
            <w:tcW w:w="1140" w:type="dxa"/>
            <w:shd w:val="clear" w:color="auto" w:fill="auto"/>
            <w:vAlign w:val="center"/>
          </w:tcPr>
          <w:p w14:paraId="0717ED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tc>
      </w:tr>
      <w:tr w14:paraId="0F3B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6" w:type="dxa"/>
            <w:gridSpan w:val="4"/>
            <w:shd w:val="clear" w:color="auto" w:fill="auto"/>
            <w:noWrap/>
            <w:vAlign w:val="center"/>
          </w:tcPr>
          <w:p w14:paraId="7E400C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第二部分 客观分（</w:t>
            </w:r>
            <w:r>
              <w:rPr>
                <w:rFonts w:hint="default" w:ascii="Times New Roman" w:hAnsi="Times New Roman" w:cs="Times New Roman"/>
                <w:color w:val="auto"/>
                <w:kern w:val="0"/>
                <w:sz w:val="24"/>
                <w:szCs w:val="24"/>
                <w:lang w:val="en-US" w:eastAsia="zh-CN"/>
              </w:rPr>
              <w:t>27</w:t>
            </w:r>
            <w:r>
              <w:rPr>
                <w:rFonts w:hint="default" w:ascii="Times New Roman" w:hAnsi="Times New Roman" w:cs="Times New Roman"/>
                <w:color w:val="auto"/>
                <w:kern w:val="0"/>
                <w:sz w:val="24"/>
                <w:szCs w:val="24"/>
              </w:rPr>
              <w:t>分）</w:t>
            </w:r>
          </w:p>
        </w:tc>
        <w:tc>
          <w:tcPr>
            <w:tcW w:w="1140" w:type="dxa"/>
            <w:shd w:val="clear" w:color="auto" w:fill="auto"/>
            <w:vAlign w:val="center"/>
          </w:tcPr>
          <w:p w14:paraId="618E47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4AB2D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6DE3B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09D6F3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投标人业绩</w:t>
            </w:r>
          </w:p>
        </w:tc>
        <w:tc>
          <w:tcPr>
            <w:tcW w:w="7314" w:type="dxa"/>
            <w:gridSpan w:val="2"/>
            <w:shd w:val="clear" w:color="auto" w:fill="auto"/>
            <w:vAlign w:val="center"/>
          </w:tcPr>
          <w:p w14:paraId="66D2E41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完全按照以下要求提供投标人曾实施的软件或平台运行维护业绩，提供的证明材料均不得遮挡涂黑，否则不予认定加分。</w:t>
            </w:r>
          </w:p>
          <w:p w14:paraId="2CDA4DA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合同原件扫描件。包括买卖双方名称及盖章、服务内容</w:t>
            </w:r>
            <w:r>
              <w:rPr>
                <w:rFonts w:hint="default" w:ascii="Times New Roman" w:hAnsi="Times New Roman" w:cs="Times New Roman"/>
                <w:bCs/>
                <w:color w:val="auto"/>
                <w:sz w:val="24"/>
                <w:szCs w:val="24"/>
              </w:rPr>
              <w:t>、合同签订日期（应为2022年1月1日或以后）</w:t>
            </w:r>
            <w:r>
              <w:rPr>
                <w:rFonts w:hint="default" w:ascii="Times New Roman" w:hAnsi="Times New Roman" w:cs="Times New Roman"/>
                <w:color w:val="auto"/>
                <w:kern w:val="0"/>
                <w:sz w:val="24"/>
                <w:szCs w:val="24"/>
              </w:rPr>
              <w:t>。</w:t>
            </w:r>
          </w:p>
          <w:p w14:paraId="6A6F716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每个业绩2分，最多6分</w:t>
            </w:r>
          </w:p>
        </w:tc>
        <w:tc>
          <w:tcPr>
            <w:tcW w:w="1140" w:type="dxa"/>
            <w:shd w:val="clear" w:color="auto" w:fill="auto"/>
            <w:vAlign w:val="center"/>
          </w:tcPr>
          <w:p w14:paraId="5CB210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6</w:t>
            </w:r>
          </w:p>
        </w:tc>
      </w:tr>
      <w:tr w14:paraId="11A0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0471B1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2</w:t>
            </w:r>
          </w:p>
        </w:tc>
        <w:tc>
          <w:tcPr>
            <w:tcW w:w="1425" w:type="dxa"/>
            <w:gridSpan w:val="2"/>
            <w:shd w:val="clear" w:color="auto" w:fill="auto"/>
            <w:vAlign w:val="center"/>
          </w:tcPr>
          <w:p w14:paraId="19B528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投入人员评价</w:t>
            </w:r>
          </w:p>
        </w:tc>
        <w:tc>
          <w:tcPr>
            <w:tcW w:w="7308" w:type="dxa"/>
            <w:shd w:val="clear" w:color="auto" w:fill="auto"/>
            <w:vAlign w:val="center"/>
          </w:tcPr>
          <w:p w14:paraId="1B1F526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投入的人员为投标单位正式员工，提供姓名、开标日前三个月中任意一个月的由投标单位为投入人员缴纳社会保险证明扫描件，否则不予认定加分。</w:t>
            </w:r>
          </w:p>
          <w:p w14:paraId="40E96DD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eastAsiaTheme="minorEastAsia"/>
                <w:color w:val="auto"/>
                <w:kern w:val="0"/>
                <w:sz w:val="24"/>
                <w:szCs w:val="24"/>
              </w:rPr>
              <w:t>项目人员具备毕业证书（计算机相关专业）、计算机技术与软件专业技术资格证书（</w:t>
            </w:r>
            <w:r>
              <w:rPr>
                <w:rFonts w:hint="default" w:ascii="Times New Roman" w:hAnsi="Times New Roman" w:cs="Times New Roman"/>
                <w:color w:val="auto"/>
                <w:sz w:val="24"/>
                <w:szCs w:val="24"/>
              </w:rPr>
              <w:t>软件设计师</w:t>
            </w:r>
            <w:r>
              <w:rPr>
                <w:rFonts w:hint="default" w:ascii="Times New Roman" w:hAnsi="Times New Roman" w:cs="Times New Roman" w:eastAsiaTheme="minorEastAsia"/>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工程技术系列</w:t>
            </w:r>
            <w:r>
              <w:rPr>
                <w:rFonts w:hint="default" w:ascii="Times New Roman" w:hAnsi="Times New Roman" w:cs="Times New Roman"/>
                <w:color w:val="auto"/>
                <w:sz w:val="24"/>
                <w:szCs w:val="24"/>
              </w:rPr>
              <w:t>高级或以上</w:t>
            </w:r>
            <w:r>
              <w:rPr>
                <w:rFonts w:hint="default" w:ascii="Times New Roman" w:hAnsi="Times New Roman" w:cs="Times New Roman"/>
                <w:color w:val="auto"/>
                <w:sz w:val="24"/>
                <w:szCs w:val="24"/>
                <w:lang w:val="en-US" w:eastAsia="zh-CN"/>
              </w:rPr>
              <w:t>职称证书（</w:t>
            </w:r>
            <w:r>
              <w:rPr>
                <w:rFonts w:hint="default" w:ascii="Times New Roman" w:hAnsi="Times New Roman" w:cs="Times New Roman"/>
                <w:color w:val="auto"/>
                <w:sz w:val="24"/>
                <w:szCs w:val="24"/>
              </w:rPr>
              <w:t>计算机相关</w:t>
            </w:r>
            <w:r>
              <w:rPr>
                <w:rFonts w:hint="default" w:ascii="Times New Roman" w:hAnsi="Times New Roman" w:cs="Times New Roman"/>
                <w:color w:val="auto"/>
                <w:sz w:val="24"/>
                <w:szCs w:val="24"/>
                <w:lang w:val="en-US" w:eastAsia="zh-CN"/>
              </w:rPr>
              <w:t>专业）</w:t>
            </w:r>
            <w:r>
              <w:rPr>
                <w:rFonts w:hint="default" w:ascii="Times New Roman" w:hAnsi="Times New Roman" w:cs="Times New Roman" w:eastAsiaTheme="minorEastAsia"/>
                <w:color w:val="auto"/>
                <w:kern w:val="0"/>
                <w:sz w:val="24"/>
                <w:szCs w:val="24"/>
              </w:rPr>
              <w:t>，提供以上证书扫描件，每个合格的证书扫描件得</w:t>
            </w:r>
            <w:r>
              <w:rPr>
                <w:rFonts w:hint="default" w:ascii="Times New Roman" w:hAnsi="Times New Roman" w:cs="Times New Roman" w:eastAsiaTheme="minorEastAsia"/>
                <w:color w:val="auto"/>
                <w:kern w:val="0"/>
                <w:sz w:val="24"/>
                <w:szCs w:val="24"/>
                <w:lang w:val="en-US" w:eastAsia="zh-CN"/>
              </w:rPr>
              <w:t>2</w:t>
            </w:r>
            <w:r>
              <w:rPr>
                <w:rFonts w:hint="default" w:ascii="Times New Roman" w:hAnsi="Times New Roman" w:cs="Times New Roman" w:eastAsiaTheme="minorEastAsia"/>
                <w:color w:val="auto"/>
                <w:kern w:val="0"/>
                <w:sz w:val="24"/>
                <w:szCs w:val="24"/>
              </w:rPr>
              <w:t>分，最多</w:t>
            </w:r>
            <w:r>
              <w:rPr>
                <w:rFonts w:hint="default" w:ascii="Times New Roman" w:hAnsi="Times New Roman" w:cs="Times New Roman" w:eastAsiaTheme="minorEastAsia"/>
                <w:color w:val="auto"/>
                <w:kern w:val="0"/>
                <w:sz w:val="24"/>
                <w:szCs w:val="24"/>
                <w:lang w:val="en-US" w:eastAsia="zh-CN"/>
              </w:rPr>
              <w:t>6</w:t>
            </w:r>
            <w:r>
              <w:rPr>
                <w:rFonts w:hint="default" w:ascii="Times New Roman" w:hAnsi="Times New Roman" w:cs="Times New Roman" w:eastAsiaTheme="minorEastAsia"/>
                <w:color w:val="auto"/>
                <w:kern w:val="0"/>
                <w:sz w:val="24"/>
                <w:szCs w:val="24"/>
              </w:rPr>
              <w:t>分；</w:t>
            </w:r>
          </w:p>
        </w:tc>
        <w:tc>
          <w:tcPr>
            <w:tcW w:w="1140" w:type="dxa"/>
            <w:shd w:val="clear" w:color="auto" w:fill="auto"/>
            <w:vAlign w:val="center"/>
          </w:tcPr>
          <w:p w14:paraId="0C59F8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6</w:t>
            </w:r>
          </w:p>
        </w:tc>
      </w:tr>
      <w:tr w14:paraId="0A70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47EE78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3</w:t>
            </w:r>
          </w:p>
        </w:tc>
        <w:tc>
          <w:tcPr>
            <w:tcW w:w="1425" w:type="dxa"/>
            <w:gridSpan w:val="2"/>
            <w:shd w:val="clear" w:color="auto" w:fill="auto"/>
            <w:vAlign w:val="center"/>
          </w:tcPr>
          <w:p w14:paraId="62FCD5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投标人承诺评价</w:t>
            </w:r>
          </w:p>
        </w:tc>
        <w:tc>
          <w:tcPr>
            <w:tcW w:w="7308" w:type="dxa"/>
            <w:shd w:val="clear" w:color="auto" w:fill="auto"/>
            <w:vAlign w:val="center"/>
          </w:tcPr>
          <w:p w14:paraId="604ACB7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承诺完全满足招标文件“报价要求”、“时间地点要求”、“付款方式要求”和技术要求中非“★”号要求的：</w:t>
            </w:r>
            <w:r>
              <w:rPr>
                <w:rFonts w:hint="default" w:ascii="Times New Roman" w:hAnsi="Times New Roman" w:cs="Times New Roman"/>
                <w:color w:val="auto"/>
                <w:kern w:val="0"/>
                <w:sz w:val="24"/>
                <w:szCs w:val="24"/>
                <w:lang w:val="en-US" w:eastAsia="zh-CN"/>
              </w:rPr>
              <w:t>15</w:t>
            </w:r>
            <w:r>
              <w:rPr>
                <w:rFonts w:hint="default" w:ascii="Times New Roman" w:hAnsi="Times New Roman" w:cs="Times New Roman"/>
                <w:color w:val="auto"/>
                <w:kern w:val="0"/>
                <w:sz w:val="24"/>
                <w:szCs w:val="24"/>
              </w:rPr>
              <w:t>分，其他0分。</w:t>
            </w:r>
          </w:p>
        </w:tc>
        <w:tc>
          <w:tcPr>
            <w:tcW w:w="1140" w:type="dxa"/>
            <w:shd w:val="clear" w:color="auto" w:fill="auto"/>
            <w:vAlign w:val="center"/>
          </w:tcPr>
          <w:p w14:paraId="02F714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15</w:t>
            </w:r>
          </w:p>
        </w:tc>
      </w:tr>
      <w:tr w14:paraId="5810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396" w:type="dxa"/>
            <w:gridSpan w:val="4"/>
            <w:shd w:val="clear" w:color="auto" w:fill="auto"/>
            <w:noWrap/>
            <w:vAlign w:val="center"/>
          </w:tcPr>
          <w:p w14:paraId="5B6B4E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第三部分 主观分（</w:t>
            </w:r>
            <w:r>
              <w:rPr>
                <w:rFonts w:hint="eastAsia" w:cs="Times New Roman"/>
                <w:color w:val="auto"/>
                <w:kern w:val="0"/>
                <w:sz w:val="24"/>
                <w:szCs w:val="24"/>
                <w:lang w:val="en-US" w:eastAsia="zh-CN"/>
              </w:rPr>
              <w:t>63</w:t>
            </w:r>
            <w:r>
              <w:rPr>
                <w:rFonts w:hint="default" w:ascii="Times New Roman" w:hAnsi="Times New Roman" w:cs="Times New Roman"/>
                <w:color w:val="auto"/>
                <w:kern w:val="0"/>
                <w:sz w:val="24"/>
                <w:szCs w:val="24"/>
              </w:rPr>
              <w:t>分）</w:t>
            </w:r>
          </w:p>
        </w:tc>
        <w:tc>
          <w:tcPr>
            <w:tcW w:w="1140" w:type="dxa"/>
            <w:shd w:val="clear" w:color="auto" w:fill="auto"/>
            <w:vAlign w:val="center"/>
          </w:tcPr>
          <w:p w14:paraId="39A6BE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2BB1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AB5D2C3">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1</w:t>
            </w:r>
          </w:p>
        </w:tc>
        <w:tc>
          <w:tcPr>
            <w:tcW w:w="1419" w:type="dxa"/>
            <w:shd w:val="clear" w:color="auto" w:fill="auto"/>
            <w:vAlign w:val="center"/>
          </w:tcPr>
          <w:p w14:paraId="2C6DE64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服务方案完整性及可实施性评价</w:t>
            </w:r>
          </w:p>
        </w:tc>
        <w:tc>
          <w:tcPr>
            <w:tcW w:w="7314" w:type="dxa"/>
            <w:gridSpan w:val="2"/>
            <w:shd w:val="clear" w:color="auto" w:fill="auto"/>
            <w:vAlign w:val="center"/>
          </w:tcPr>
          <w:p w14:paraId="6E52BD4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至少包含</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szCs w:val="24"/>
                <w:lang w:eastAsia="zh-CN"/>
              </w:rPr>
              <w:t>）应用系统维护、（2）信息资源维护、（</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lang w:eastAsia="zh-CN"/>
              </w:rPr>
              <w:t>）系统软件、工具软件维护等内容</w:t>
            </w:r>
          </w:p>
          <w:p w14:paraId="4FB55C7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796F04F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0445EFD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694B5CB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6C6AD1F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F462C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60CF6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6D38090">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2</w:t>
            </w:r>
          </w:p>
        </w:tc>
        <w:tc>
          <w:tcPr>
            <w:tcW w:w="1419" w:type="dxa"/>
            <w:shd w:val="clear" w:color="auto" w:fill="auto"/>
            <w:vAlign w:val="center"/>
          </w:tcPr>
          <w:p w14:paraId="17F08F0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人员配备及稳定性方案评价</w:t>
            </w:r>
          </w:p>
        </w:tc>
        <w:tc>
          <w:tcPr>
            <w:tcW w:w="7314" w:type="dxa"/>
            <w:gridSpan w:val="2"/>
            <w:shd w:val="clear" w:color="auto" w:fill="auto"/>
            <w:vAlign w:val="center"/>
          </w:tcPr>
          <w:p w14:paraId="1DBF4AD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至少包含（1）人员配备配置、（2）人员相关资质、（3）服务团队备用方案等方面内容</w:t>
            </w:r>
          </w:p>
          <w:p w14:paraId="403EF2F4">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67355B1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0CDC6EE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47514BA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159215D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6E9740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2342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49F7268">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3</w:t>
            </w:r>
          </w:p>
        </w:tc>
        <w:tc>
          <w:tcPr>
            <w:tcW w:w="1419" w:type="dxa"/>
            <w:shd w:val="clear" w:color="auto" w:fill="auto"/>
            <w:vAlign w:val="center"/>
          </w:tcPr>
          <w:p w14:paraId="5365442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服务质量保障方案</w:t>
            </w:r>
          </w:p>
        </w:tc>
        <w:tc>
          <w:tcPr>
            <w:tcW w:w="7314" w:type="dxa"/>
            <w:gridSpan w:val="2"/>
            <w:shd w:val="clear" w:color="auto" w:fill="auto"/>
            <w:vAlign w:val="center"/>
          </w:tcPr>
          <w:p w14:paraId="7505B3D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至少包含（1）项目质量管理能力保障、（2）实施流程规范合理保障、（3）工作进度保障等内容</w:t>
            </w:r>
          </w:p>
          <w:p w14:paraId="6EFFDFA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0E1E912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4722F32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351A767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2F25379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3CFFA8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6F0C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45266BF3">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4</w:t>
            </w:r>
          </w:p>
        </w:tc>
        <w:tc>
          <w:tcPr>
            <w:tcW w:w="1419" w:type="dxa"/>
            <w:shd w:val="clear" w:color="auto" w:fill="auto"/>
            <w:vAlign w:val="center"/>
          </w:tcPr>
          <w:p w14:paraId="268764C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服务过程中沟通方案案</w:t>
            </w:r>
          </w:p>
        </w:tc>
        <w:tc>
          <w:tcPr>
            <w:tcW w:w="7314" w:type="dxa"/>
            <w:gridSpan w:val="2"/>
            <w:shd w:val="clear" w:color="auto" w:fill="auto"/>
            <w:vAlign w:val="center"/>
          </w:tcPr>
          <w:p w14:paraId="3EAB310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至少包含（1）指定专人与采购人进行沟通（2）与相关各方单位沟通方案等方面内容</w:t>
            </w:r>
          </w:p>
          <w:p w14:paraId="3310FE3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5F1DDBB4">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57273D4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1B8C53E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671D3BA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A934E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11DB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24498851">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5</w:t>
            </w:r>
          </w:p>
        </w:tc>
        <w:tc>
          <w:tcPr>
            <w:tcW w:w="1419" w:type="dxa"/>
            <w:shd w:val="clear" w:color="auto" w:fill="auto"/>
            <w:vAlign w:val="center"/>
          </w:tcPr>
          <w:p w14:paraId="2608DE1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定期预防性检查方案</w:t>
            </w:r>
          </w:p>
        </w:tc>
        <w:tc>
          <w:tcPr>
            <w:tcW w:w="7314" w:type="dxa"/>
            <w:gridSpan w:val="2"/>
            <w:shd w:val="clear" w:color="auto" w:fill="auto"/>
            <w:vAlign w:val="center"/>
          </w:tcPr>
          <w:p w14:paraId="435C56C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至少包含（1）定期预防性检查方案（2）定期预防性维护方案等方面内容</w:t>
            </w:r>
          </w:p>
          <w:p w14:paraId="05BA8D5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7B2173F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1E14584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74327384">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3A152F0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B4E34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0DA4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65431C15">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6</w:t>
            </w:r>
          </w:p>
        </w:tc>
        <w:tc>
          <w:tcPr>
            <w:tcW w:w="1419" w:type="dxa"/>
            <w:shd w:val="clear" w:color="auto" w:fill="auto"/>
            <w:vAlign w:val="center"/>
          </w:tcPr>
          <w:p w14:paraId="20058DD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保密管理方案</w:t>
            </w:r>
          </w:p>
        </w:tc>
        <w:tc>
          <w:tcPr>
            <w:tcW w:w="7314" w:type="dxa"/>
            <w:gridSpan w:val="2"/>
            <w:shd w:val="clear" w:color="auto" w:fill="auto"/>
            <w:vAlign w:val="center"/>
          </w:tcPr>
          <w:p w14:paraId="5F83115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至少包含（1）所有涉密文件资料、影像、数据的保密机制（2）内部保密规章制度（3）具备专人负责保密工作等方面内容</w:t>
            </w:r>
          </w:p>
          <w:p w14:paraId="6851ACE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1E763A9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4D44897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6B2B701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6EF0FC7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0B013A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9</w:t>
            </w:r>
          </w:p>
        </w:tc>
      </w:tr>
      <w:tr w14:paraId="6F96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59E5373D">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7</w:t>
            </w:r>
          </w:p>
        </w:tc>
        <w:tc>
          <w:tcPr>
            <w:tcW w:w="1419" w:type="dxa"/>
            <w:shd w:val="clear" w:color="auto" w:fill="auto"/>
            <w:vAlign w:val="center"/>
          </w:tcPr>
          <w:p w14:paraId="47ED3AD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应急方案及措施</w:t>
            </w:r>
          </w:p>
        </w:tc>
        <w:tc>
          <w:tcPr>
            <w:tcW w:w="7314" w:type="dxa"/>
            <w:gridSpan w:val="2"/>
            <w:shd w:val="clear" w:color="auto" w:fill="auto"/>
            <w:vAlign w:val="center"/>
          </w:tcPr>
          <w:p w14:paraId="3C73801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zh-CN"/>
              </w:rPr>
              <w:t>至少包含（1）应急响应具体流程（2）应急响应的人员分工及职责（3）必要的应急保障设施设备（4）突发状况所采取的应急处置措施等</w:t>
            </w:r>
            <w:r>
              <w:rPr>
                <w:rFonts w:hint="default" w:ascii="Times New Roman" w:hAnsi="Times New Roman" w:cs="Times New Roman"/>
                <w:color w:val="auto"/>
                <w:sz w:val="24"/>
                <w:szCs w:val="24"/>
                <w:lang w:val="en-US" w:eastAsia="zh-CN"/>
              </w:rPr>
              <w:t>内容</w:t>
            </w:r>
          </w:p>
          <w:p w14:paraId="0C32459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0E5A878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4B436A5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7B3DD99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621CEDA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378650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4ABB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6" w:type="dxa"/>
            <w:gridSpan w:val="4"/>
            <w:shd w:val="clear" w:color="auto" w:fill="auto"/>
            <w:noWrap/>
            <w:vAlign w:val="center"/>
          </w:tcPr>
          <w:p w14:paraId="5A9597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合计</w:t>
            </w:r>
          </w:p>
        </w:tc>
        <w:tc>
          <w:tcPr>
            <w:tcW w:w="1140" w:type="dxa"/>
            <w:shd w:val="clear" w:color="auto" w:fill="auto"/>
            <w:vAlign w:val="center"/>
          </w:tcPr>
          <w:p w14:paraId="6BDFDF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100</w:t>
            </w:r>
          </w:p>
        </w:tc>
      </w:tr>
    </w:tbl>
    <w:p w14:paraId="49D8F3D7">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第三包：</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6"/>
        <w:gridCol w:w="7308"/>
        <w:gridCol w:w="1140"/>
      </w:tblGrid>
      <w:tr w14:paraId="6F6D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6" w:type="dxa"/>
            <w:gridSpan w:val="4"/>
            <w:shd w:val="clear" w:color="auto" w:fill="auto"/>
            <w:vAlign w:val="center"/>
          </w:tcPr>
          <w:p w14:paraId="2D66C1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第一部分 价格（</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0分）</w:t>
            </w:r>
          </w:p>
        </w:tc>
        <w:tc>
          <w:tcPr>
            <w:tcW w:w="1140" w:type="dxa"/>
            <w:shd w:val="clear" w:color="auto" w:fill="auto"/>
            <w:vAlign w:val="center"/>
          </w:tcPr>
          <w:p w14:paraId="38734E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6624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57875A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50EE20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价格</w:t>
            </w:r>
          </w:p>
        </w:tc>
        <w:tc>
          <w:tcPr>
            <w:tcW w:w="7314" w:type="dxa"/>
            <w:gridSpan w:val="2"/>
            <w:shd w:val="clear" w:color="auto" w:fill="auto"/>
            <w:vAlign w:val="center"/>
          </w:tcPr>
          <w:p w14:paraId="0CCBDFE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（1）投标报价超过采购预算的，投标无效，未超过采购预算的投标报价按以下公式进行计算。</w:t>
            </w:r>
          </w:p>
          <w:p w14:paraId="7BA6631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（2）投标报价得分=（评标基准价/投标报价）×</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p w14:paraId="7D0C1F0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注：满足招标文件要求且投标报价最低的投标报价为评标基准价。</w:t>
            </w:r>
          </w:p>
        </w:tc>
        <w:tc>
          <w:tcPr>
            <w:tcW w:w="1140" w:type="dxa"/>
            <w:shd w:val="clear" w:color="auto" w:fill="auto"/>
            <w:vAlign w:val="center"/>
          </w:tcPr>
          <w:p w14:paraId="63796D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tc>
      </w:tr>
      <w:tr w14:paraId="6025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6" w:type="dxa"/>
            <w:gridSpan w:val="4"/>
            <w:shd w:val="clear" w:color="auto" w:fill="auto"/>
            <w:noWrap/>
            <w:vAlign w:val="center"/>
          </w:tcPr>
          <w:p w14:paraId="2699DE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第二部分 客观分（</w:t>
            </w:r>
            <w:r>
              <w:rPr>
                <w:rFonts w:hint="default" w:ascii="Times New Roman" w:hAnsi="Times New Roman" w:cs="Times New Roman"/>
                <w:color w:val="auto"/>
                <w:kern w:val="0"/>
                <w:sz w:val="24"/>
                <w:szCs w:val="24"/>
                <w:lang w:val="en-US" w:eastAsia="zh-CN"/>
              </w:rPr>
              <w:t>27</w:t>
            </w:r>
            <w:r>
              <w:rPr>
                <w:rFonts w:hint="default" w:ascii="Times New Roman" w:hAnsi="Times New Roman" w:cs="Times New Roman"/>
                <w:color w:val="auto"/>
                <w:kern w:val="0"/>
                <w:sz w:val="24"/>
                <w:szCs w:val="24"/>
              </w:rPr>
              <w:t>分）</w:t>
            </w:r>
          </w:p>
        </w:tc>
        <w:tc>
          <w:tcPr>
            <w:tcW w:w="1140" w:type="dxa"/>
            <w:shd w:val="clear" w:color="auto" w:fill="auto"/>
            <w:vAlign w:val="center"/>
          </w:tcPr>
          <w:p w14:paraId="0854AD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6989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7376A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12E5E4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投标人业绩</w:t>
            </w:r>
          </w:p>
        </w:tc>
        <w:tc>
          <w:tcPr>
            <w:tcW w:w="7314" w:type="dxa"/>
            <w:gridSpan w:val="2"/>
            <w:shd w:val="clear" w:color="auto" w:fill="auto"/>
            <w:vAlign w:val="center"/>
          </w:tcPr>
          <w:p w14:paraId="26AD24B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完全按照以下要求提供投标人曾实施的软件或平台运行维护业绩，提供的证明材料均不得遮挡涂黑，否则不予认定加分。</w:t>
            </w:r>
          </w:p>
          <w:p w14:paraId="14E9F26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合同原件扫描件。包括买卖双方名称及盖章、服务内容</w:t>
            </w:r>
            <w:r>
              <w:rPr>
                <w:rFonts w:hint="default" w:ascii="Times New Roman" w:hAnsi="Times New Roman" w:cs="Times New Roman"/>
                <w:bCs/>
                <w:color w:val="auto"/>
                <w:sz w:val="24"/>
                <w:szCs w:val="24"/>
              </w:rPr>
              <w:t>、合同签订日期（应为2022年1月1日或以后）</w:t>
            </w:r>
            <w:r>
              <w:rPr>
                <w:rFonts w:hint="default" w:ascii="Times New Roman" w:hAnsi="Times New Roman" w:cs="Times New Roman"/>
                <w:color w:val="auto"/>
                <w:kern w:val="0"/>
                <w:sz w:val="24"/>
                <w:szCs w:val="24"/>
              </w:rPr>
              <w:t>。</w:t>
            </w:r>
          </w:p>
          <w:p w14:paraId="6AEF0C8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每个业绩2分，最多6分</w:t>
            </w:r>
          </w:p>
        </w:tc>
        <w:tc>
          <w:tcPr>
            <w:tcW w:w="1140" w:type="dxa"/>
            <w:shd w:val="clear" w:color="auto" w:fill="auto"/>
            <w:vAlign w:val="center"/>
          </w:tcPr>
          <w:p w14:paraId="01302E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6</w:t>
            </w:r>
          </w:p>
        </w:tc>
      </w:tr>
      <w:tr w14:paraId="32807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24496C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2</w:t>
            </w:r>
          </w:p>
        </w:tc>
        <w:tc>
          <w:tcPr>
            <w:tcW w:w="1425" w:type="dxa"/>
            <w:gridSpan w:val="2"/>
            <w:shd w:val="clear" w:color="auto" w:fill="auto"/>
            <w:vAlign w:val="center"/>
          </w:tcPr>
          <w:p w14:paraId="6785B3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投入人员评价</w:t>
            </w:r>
          </w:p>
        </w:tc>
        <w:tc>
          <w:tcPr>
            <w:tcW w:w="7308" w:type="dxa"/>
            <w:shd w:val="clear" w:color="auto" w:fill="auto"/>
            <w:vAlign w:val="center"/>
          </w:tcPr>
          <w:p w14:paraId="44FFDA2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投入的人员为投标单位正式员工，提供姓名、开标日前三个月中任意一个月的由投标单位为投入人员缴纳社会保险证明扫描件，否则不予认定加分。</w:t>
            </w:r>
          </w:p>
          <w:p w14:paraId="08C2B9D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eastAsiaTheme="minorEastAsia"/>
                <w:color w:val="auto"/>
                <w:kern w:val="0"/>
                <w:sz w:val="24"/>
                <w:szCs w:val="24"/>
              </w:rPr>
              <w:t>技术维护岗</w:t>
            </w:r>
            <w:r>
              <w:rPr>
                <w:rFonts w:hint="eastAsia" w:ascii="Times New Roman" w:hAnsi="Times New Roman" w:cs="Times New Roman" w:eastAsiaTheme="minorEastAsia"/>
                <w:color w:val="auto"/>
                <w:kern w:val="0"/>
                <w:sz w:val="24"/>
                <w:szCs w:val="24"/>
                <w:lang w:val="en-US" w:eastAsia="zh-CN"/>
              </w:rPr>
              <w:t>及</w:t>
            </w:r>
            <w:r>
              <w:rPr>
                <w:rFonts w:hint="eastAsia" w:ascii="Times New Roman" w:hAnsi="Times New Roman" w:cs="Times New Roman" w:eastAsiaTheme="minorEastAsia"/>
                <w:color w:val="auto"/>
                <w:kern w:val="0"/>
                <w:sz w:val="24"/>
                <w:szCs w:val="24"/>
              </w:rPr>
              <w:t>数据监测岗</w:t>
            </w:r>
            <w:r>
              <w:rPr>
                <w:rFonts w:hint="default" w:ascii="Times New Roman" w:hAnsi="Times New Roman" w:cs="Times New Roman" w:eastAsiaTheme="minorEastAsia"/>
                <w:color w:val="auto"/>
                <w:kern w:val="0"/>
                <w:sz w:val="24"/>
                <w:szCs w:val="24"/>
              </w:rPr>
              <w:t>具备毕业证书（计算机相关专业），提供以上证书扫描件，每个合格的证书扫描件得</w:t>
            </w:r>
            <w:r>
              <w:rPr>
                <w:rFonts w:hint="default" w:ascii="Times New Roman" w:hAnsi="Times New Roman" w:cs="Times New Roman" w:eastAsiaTheme="minorEastAsia"/>
                <w:color w:val="auto"/>
                <w:kern w:val="0"/>
                <w:sz w:val="24"/>
                <w:szCs w:val="24"/>
                <w:lang w:val="en-US" w:eastAsia="zh-CN"/>
              </w:rPr>
              <w:t>2</w:t>
            </w:r>
            <w:r>
              <w:rPr>
                <w:rFonts w:hint="default" w:ascii="Times New Roman" w:hAnsi="Times New Roman" w:cs="Times New Roman" w:eastAsiaTheme="minorEastAsia"/>
                <w:color w:val="auto"/>
                <w:kern w:val="0"/>
                <w:sz w:val="24"/>
                <w:szCs w:val="24"/>
              </w:rPr>
              <w:t>分，最多</w:t>
            </w:r>
            <w:r>
              <w:rPr>
                <w:rFonts w:hint="default" w:ascii="Times New Roman" w:hAnsi="Times New Roman" w:cs="Times New Roman" w:eastAsiaTheme="minorEastAsia"/>
                <w:color w:val="auto"/>
                <w:kern w:val="0"/>
                <w:sz w:val="24"/>
                <w:szCs w:val="24"/>
                <w:lang w:val="en-US" w:eastAsia="zh-CN"/>
              </w:rPr>
              <w:t>6</w:t>
            </w:r>
            <w:r>
              <w:rPr>
                <w:rFonts w:hint="default" w:ascii="Times New Roman" w:hAnsi="Times New Roman" w:cs="Times New Roman" w:eastAsiaTheme="minorEastAsia"/>
                <w:color w:val="auto"/>
                <w:kern w:val="0"/>
                <w:sz w:val="24"/>
                <w:szCs w:val="24"/>
              </w:rPr>
              <w:t>分；</w:t>
            </w:r>
          </w:p>
        </w:tc>
        <w:tc>
          <w:tcPr>
            <w:tcW w:w="1140" w:type="dxa"/>
            <w:shd w:val="clear" w:color="auto" w:fill="auto"/>
            <w:vAlign w:val="center"/>
          </w:tcPr>
          <w:p w14:paraId="6B5623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6</w:t>
            </w:r>
          </w:p>
        </w:tc>
      </w:tr>
      <w:tr w14:paraId="6D0F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44060E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3</w:t>
            </w:r>
          </w:p>
        </w:tc>
        <w:tc>
          <w:tcPr>
            <w:tcW w:w="1425" w:type="dxa"/>
            <w:gridSpan w:val="2"/>
            <w:shd w:val="clear" w:color="auto" w:fill="auto"/>
            <w:vAlign w:val="center"/>
          </w:tcPr>
          <w:p w14:paraId="7E8A95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投标人承诺评价</w:t>
            </w:r>
          </w:p>
        </w:tc>
        <w:tc>
          <w:tcPr>
            <w:tcW w:w="7308" w:type="dxa"/>
            <w:shd w:val="clear" w:color="auto" w:fill="auto"/>
            <w:vAlign w:val="center"/>
          </w:tcPr>
          <w:p w14:paraId="026A670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承诺完全满足招标文件“报价要求”、“时间地点要求”、“付款方式要求”和技术要求中非“★”号要求的：</w:t>
            </w:r>
            <w:r>
              <w:rPr>
                <w:rFonts w:hint="default" w:ascii="Times New Roman" w:hAnsi="Times New Roman" w:cs="Times New Roman"/>
                <w:color w:val="auto"/>
                <w:kern w:val="0"/>
                <w:sz w:val="24"/>
                <w:szCs w:val="24"/>
                <w:lang w:val="en-US" w:eastAsia="zh-CN"/>
              </w:rPr>
              <w:t>15</w:t>
            </w:r>
            <w:r>
              <w:rPr>
                <w:rFonts w:hint="default" w:ascii="Times New Roman" w:hAnsi="Times New Roman" w:cs="Times New Roman"/>
                <w:color w:val="auto"/>
                <w:kern w:val="0"/>
                <w:sz w:val="24"/>
                <w:szCs w:val="24"/>
              </w:rPr>
              <w:t>分，其他0分。</w:t>
            </w:r>
          </w:p>
        </w:tc>
        <w:tc>
          <w:tcPr>
            <w:tcW w:w="1140" w:type="dxa"/>
            <w:shd w:val="clear" w:color="auto" w:fill="auto"/>
            <w:vAlign w:val="center"/>
          </w:tcPr>
          <w:p w14:paraId="30ADF2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15</w:t>
            </w:r>
          </w:p>
        </w:tc>
      </w:tr>
      <w:tr w14:paraId="3AEC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396" w:type="dxa"/>
            <w:gridSpan w:val="4"/>
            <w:shd w:val="clear" w:color="auto" w:fill="auto"/>
            <w:noWrap/>
            <w:vAlign w:val="center"/>
          </w:tcPr>
          <w:p w14:paraId="4DA5F6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第三部分 主观分（</w:t>
            </w:r>
            <w:r>
              <w:rPr>
                <w:rFonts w:hint="eastAsia" w:ascii="Times New Roman" w:hAnsi="Times New Roman" w:cs="Times New Roman"/>
                <w:color w:val="auto"/>
                <w:kern w:val="0"/>
                <w:sz w:val="24"/>
                <w:szCs w:val="24"/>
                <w:lang w:val="en-US" w:eastAsia="zh-CN"/>
              </w:rPr>
              <w:t>63</w:t>
            </w:r>
            <w:r>
              <w:rPr>
                <w:rFonts w:hint="default" w:ascii="Times New Roman" w:hAnsi="Times New Roman" w:cs="Times New Roman"/>
                <w:color w:val="auto"/>
                <w:kern w:val="0"/>
                <w:sz w:val="24"/>
                <w:szCs w:val="24"/>
              </w:rPr>
              <w:t>分）</w:t>
            </w:r>
          </w:p>
        </w:tc>
        <w:tc>
          <w:tcPr>
            <w:tcW w:w="1140" w:type="dxa"/>
            <w:shd w:val="clear" w:color="auto" w:fill="auto"/>
            <w:vAlign w:val="center"/>
          </w:tcPr>
          <w:p w14:paraId="226CC8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4195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E95D126">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color w:val="auto"/>
                <w:sz w:val="24"/>
                <w:szCs w:val="24"/>
              </w:rPr>
              <w:t>1</w:t>
            </w:r>
          </w:p>
        </w:tc>
        <w:tc>
          <w:tcPr>
            <w:tcW w:w="1419" w:type="dxa"/>
            <w:shd w:val="clear" w:color="auto" w:fill="auto"/>
            <w:vAlign w:val="center"/>
          </w:tcPr>
          <w:p w14:paraId="1E926AF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color w:val="auto"/>
                <w:sz w:val="24"/>
                <w:szCs w:val="24"/>
              </w:rPr>
              <w:t>服务方案完整性及可实施性评价</w:t>
            </w:r>
          </w:p>
        </w:tc>
        <w:tc>
          <w:tcPr>
            <w:tcW w:w="7314" w:type="dxa"/>
            <w:gridSpan w:val="2"/>
            <w:shd w:val="clear" w:color="auto" w:fill="auto"/>
            <w:vAlign w:val="center"/>
          </w:tcPr>
          <w:p w14:paraId="063EF224">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color w:val="auto"/>
                <w:sz w:val="24"/>
                <w:szCs w:val="24"/>
              </w:rPr>
              <w:t>至少包含（1）缺陷排查（2）数据监测（3）技术支持（4）数据核对（5）数据备份（6）接口更新（7）数据提取（8）工作简报（9）操作培训(10)在线服务方案等内容</w:t>
            </w:r>
          </w:p>
          <w:p w14:paraId="31F83085">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满足招标文件要求，无瑕疵：9分；</w:t>
            </w:r>
          </w:p>
          <w:p w14:paraId="54EC03F8">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方案内容存在1处瑕疵：6分；</w:t>
            </w:r>
          </w:p>
          <w:p w14:paraId="50BABCFF">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方案内容存在2处瑕疵：3分；</w:t>
            </w:r>
          </w:p>
          <w:p w14:paraId="4B2A9D6E">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未提供方案或不满足招标文件要求或内容存在3处及以上瑕疵：0分；</w:t>
            </w:r>
          </w:p>
          <w:p w14:paraId="411A946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ADD01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259E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A71BF2F">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color w:val="auto"/>
                <w:sz w:val="24"/>
                <w:szCs w:val="24"/>
              </w:rPr>
              <w:t>2</w:t>
            </w:r>
          </w:p>
        </w:tc>
        <w:tc>
          <w:tcPr>
            <w:tcW w:w="1419" w:type="dxa"/>
            <w:shd w:val="clear" w:color="auto" w:fill="auto"/>
            <w:vAlign w:val="center"/>
          </w:tcPr>
          <w:p w14:paraId="4887819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color w:val="auto"/>
                <w:sz w:val="24"/>
                <w:szCs w:val="24"/>
                <w:lang w:val="zh-CN"/>
              </w:rPr>
              <w:t>人员配备及稳定性方案评价</w:t>
            </w:r>
          </w:p>
        </w:tc>
        <w:tc>
          <w:tcPr>
            <w:tcW w:w="7314" w:type="dxa"/>
            <w:gridSpan w:val="2"/>
            <w:shd w:val="clear" w:color="auto" w:fill="auto"/>
            <w:vAlign w:val="center"/>
          </w:tcPr>
          <w:p w14:paraId="31332132">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color w:val="auto"/>
                <w:sz w:val="24"/>
                <w:szCs w:val="24"/>
                <w:lang w:val="zh-CN"/>
              </w:rPr>
              <w:t>至少包含（1）人员配备配置架构（2）人员岗位及职责（3）服务团队备用方案等方面内容</w:t>
            </w:r>
          </w:p>
          <w:p w14:paraId="1BEFA586">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满足招标文件要求，无瑕疵：9分；</w:t>
            </w:r>
          </w:p>
          <w:p w14:paraId="540AEDE7">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方案内容存在1处瑕疵：6分；</w:t>
            </w:r>
          </w:p>
          <w:p w14:paraId="35A19483">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方案内容存在2处瑕疵：3分；</w:t>
            </w:r>
          </w:p>
          <w:p w14:paraId="0314576B">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未提供方案或不满足招标文件要求或内容存在3处及以上瑕疵：0分；</w:t>
            </w:r>
          </w:p>
          <w:p w14:paraId="4053165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DAB14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3A09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2BD5DDB">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color w:val="auto"/>
                <w:sz w:val="24"/>
                <w:szCs w:val="24"/>
              </w:rPr>
              <w:t>3</w:t>
            </w:r>
          </w:p>
        </w:tc>
        <w:tc>
          <w:tcPr>
            <w:tcW w:w="1419" w:type="dxa"/>
            <w:shd w:val="clear" w:color="auto" w:fill="auto"/>
            <w:vAlign w:val="center"/>
          </w:tcPr>
          <w:p w14:paraId="74BB220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color w:val="auto"/>
                <w:sz w:val="24"/>
                <w:szCs w:val="24"/>
                <w:lang w:val="zh-CN"/>
              </w:rPr>
              <w:t>服务质量保障方案</w:t>
            </w:r>
          </w:p>
        </w:tc>
        <w:tc>
          <w:tcPr>
            <w:tcW w:w="7314" w:type="dxa"/>
            <w:gridSpan w:val="2"/>
            <w:shd w:val="clear" w:color="auto" w:fill="auto"/>
            <w:vAlign w:val="center"/>
          </w:tcPr>
          <w:p w14:paraId="7988081D">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color w:val="auto"/>
                <w:sz w:val="24"/>
                <w:szCs w:val="24"/>
                <w:lang w:val="zh-CN"/>
              </w:rPr>
              <w:t>至少包含（1）项目质量管理能力保障（2）实施流程规范合理保障（3）工作进度保障(4)成果提交工作保障等内容</w:t>
            </w:r>
          </w:p>
          <w:p w14:paraId="3499044D">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满足招标文件要求，无瑕疵：9分；</w:t>
            </w:r>
          </w:p>
          <w:p w14:paraId="013617DB">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方案内容存在1处瑕疵：6分；</w:t>
            </w:r>
          </w:p>
          <w:p w14:paraId="6AE0163B">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方案内容存在2处瑕疵：3分；</w:t>
            </w:r>
          </w:p>
          <w:p w14:paraId="2BB72C7D">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未提供方案或不满足招标文件要求或内容存在3处及以上瑕疵：0分；</w:t>
            </w:r>
          </w:p>
          <w:p w14:paraId="17ED9B7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31BEFD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137C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5ECF3B69">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color w:val="auto"/>
                <w:sz w:val="24"/>
                <w:szCs w:val="24"/>
              </w:rPr>
              <w:t>4</w:t>
            </w:r>
          </w:p>
        </w:tc>
        <w:tc>
          <w:tcPr>
            <w:tcW w:w="1419" w:type="dxa"/>
            <w:shd w:val="clear" w:color="auto" w:fill="auto"/>
            <w:vAlign w:val="center"/>
          </w:tcPr>
          <w:p w14:paraId="37075D6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color w:val="auto"/>
                <w:sz w:val="24"/>
                <w:szCs w:val="24"/>
                <w:lang w:val="zh-CN"/>
              </w:rPr>
              <w:t>服务过程中沟通方案案</w:t>
            </w:r>
          </w:p>
        </w:tc>
        <w:tc>
          <w:tcPr>
            <w:tcW w:w="7314" w:type="dxa"/>
            <w:gridSpan w:val="2"/>
            <w:shd w:val="clear" w:color="auto" w:fill="auto"/>
            <w:vAlign w:val="center"/>
          </w:tcPr>
          <w:p w14:paraId="5FAB8929">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color w:val="auto"/>
                <w:sz w:val="24"/>
                <w:szCs w:val="24"/>
                <w:lang w:val="zh-CN"/>
              </w:rPr>
              <w:t>至少包含（1）指定专人与采购人进行沟通（2）与相关各方单位沟通方案等方面内容</w:t>
            </w:r>
          </w:p>
          <w:p w14:paraId="74393EE1">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满足招标文件要求，无瑕疵：9分；</w:t>
            </w:r>
          </w:p>
          <w:p w14:paraId="07207569">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方案内容存在1处瑕疵：6分；</w:t>
            </w:r>
          </w:p>
          <w:p w14:paraId="4516404E">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方案内容存在2处瑕疵：3分；</w:t>
            </w:r>
          </w:p>
          <w:p w14:paraId="3DCE29B0">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未提供方案或不满足招标文件要求或内容存在3处及以上瑕疵：0分；</w:t>
            </w:r>
          </w:p>
          <w:p w14:paraId="5F1E9EB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D3BB9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6EAC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3FCC9A83">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color w:val="auto"/>
                <w:sz w:val="24"/>
                <w:szCs w:val="24"/>
              </w:rPr>
              <w:t>5</w:t>
            </w:r>
          </w:p>
        </w:tc>
        <w:tc>
          <w:tcPr>
            <w:tcW w:w="1419" w:type="dxa"/>
            <w:shd w:val="clear" w:color="auto" w:fill="auto"/>
            <w:vAlign w:val="center"/>
          </w:tcPr>
          <w:p w14:paraId="23B40AE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color w:val="auto"/>
                <w:sz w:val="24"/>
                <w:szCs w:val="24"/>
                <w:lang w:val="zh-CN"/>
              </w:rPr>
              <w:t>定期预防性检查方案</w:t>
            </w:r>
          </w:p>
        </w:tc>
        <w:tc>
          <w:tcPr>
            <w:tcW w:w="7314" w:type="dxa"/>
            <w:gridSpan w:val="2"/>
            <w:shd w:val="clear" w:color="auto" w:fill="auto"/>
            <w:vAlign w:val="center"/>
          </w:tcPr>
          <w:p w14:paraId="108A16CE">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color w:val="auto"/>
                <w:sz w:val="24"/>
                <w:szCs w:val="24"/>
                <w:lang w:val="zh-CN"/>
              </w:rPr>
              <w:t>至少包含（1）定期预防性检查方案（2）定期预防性维护方案等方面内容</w:t>
            </w:r>
          </w:p>
          <w:p w14:paraId="045795FE">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满足招标文件要求，无瑕疵：9分；</w:t>
            </w:r>
          </w:p>
          <w:p w14:paraId="2A2C3B64">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方案内容存在1处瑕疵：6分；</w:t>
            </w:r>
          </w:p>
          <w:p w14:paraId="3E453F0C">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方案内容存在2处瑕疵：3分；</w:t>
            </w:r>
          </w:p>
          <w:p w14:paraId="6E08F370">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未提供方案或不满足招标文件要求或内容存在3处及以上瑕疵：0分；</w:t>
            </w:r>
          </w:p>
          <w:p w14:paraId="2772428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09AFF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67087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2DC1B414">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color w:val="auto"/>
                <w:sz w:val="24"/>
                <w:szCs w:val="24"/>
              </w:rPr>
              <w:t>6</w:t>
            </w:r>
          </w:p>
        </w:tc>
        <w:tc>
          <w:tcPr>
            <w:tcW w:w="1419" w:type="dxa"/>
            <w:shd w:val="clear" w:color="auto" w:fill="auto"/>
            <w:vAlign w:val="center"/>
          </w:tcPr>
          <w:p w14:paraId="2478AAF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color w:val="auto"/>
                <w:sz w:val="24"/>
                <w:szCs w:val="24"/>
                <w:lang w:val="zh-CN"/>
              </w:rPr>
              <w:t>保密管理方案</w:t>
            </w:r>
          </w:p>
        </w:tc>
        <w:tc>
          <w:tcPr>
            <w:tcW w:w="7314" w:type="dxa"/>
            <w:gridSpan w:val="2"/>
            <w:shd w:val="clear" w:color="auto" w:fill="auto"/>
            <w:vAlign w:val="center"/>
          </w:tcPr>
          <w:p w14:paraId="6C1692F1">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color w:val="auto"/>
                <w:sz w:val="24"/>
                <w:szCs w:val="24"/>
                <w:lang w:val="zh-CN"/>
              </w:rPr>
              <w:t>至少包含（1）所有涉密文件资料、影像、数据的保密机制（2）内部保密规章制度（3）具备专人负责保密工作等方面内容</w:t>
            </w:r>
          </w:p>
          <w:p w14:paraId="50D2EBC4">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满足招标文件要求，无瑕疵：9分；</w:t>
            </w:r>
          </w:p>
          <w:p w14:paraId="50B05E12">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方案内容存在1处瑕疵：6分；</w:t>
            </w:r>
          </w:p>
          <w:p w14:paraId="427FAB93">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方案内容存在2处瑕疵：3分；</w:t>
            </w:r>
          </w:p>
          <w:p w14:paraId="18AC1DD9">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未提供方案或不满足招标文件要求或内容存在3处及以上瑕疵：0分；</w:t>
            </w:r>
          </w:p>
          <w:p w14:paraId="561A4E9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3E3714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9</w:t>
            </w:r>
          </w:p>
        </w:tc>
      </w:tr>
      <w:tr w14:paraId="4C53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050ABC56">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color w:val="auto"/>
                <w:sz w:val="24"/>
                <w:szCs w:val="24"/>
              </w:rPr>
              <w:t>7</w:t>
            </w:r>
          </w:p>
        </w:tc>
        <w:tc>
          <w:tcPr>
            <w:tcW w:w="1419" w:type="dxa"/>
            <w:shd w:val="clear" w:color="auto" w:fill="auto"/>
            <w:vAlign w:val="center"/>
          </w:tcPr>
          <w:p w14:paraId="62860B7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color w:val="auto"/>
                <w:sz w:val="24"/>
                <w:szCs w:val="24"/>
                <w:lang w:val="zh-CN"/>
              </w:rPr>
              <w:t>应急方案及措施</w:t>
            </w:r>
          </w:p>
        </w:tc>
        <w:tc>
          <w:tcPr>
            <w:tcW w:w="7314" w:type="dxa"/>
            <w:gridSpan w:val="2"/>
            <w:shd w:val="clear" w:color="auto" w:fill="auto"/>
            <w:vAlign w:val="center"/>
          </w:tcPr>
          <w:p w14:paraId="44F109E2">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lang w:val="zh-CN"/>
              </w:rPr>
              <w:t>至少包含（1）应急响应具体流程（2）应急响应的人员分工及职责（3）必要的应急保障设施设备（4）突发状况所采取的应急处置措施等</w:t>
            </w:r>
            <w:r>
              <w:rPr>
                <w:color w:val="auto"/>
                <w:sz w:val="24"/>
                <w:szCs w:val="24"/>
              </w:rPr>
              <w:t>内容</w:t>
            </w:r>
          </w:p>
          <w:p w14:paraId="1EC10484">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满足招标文件要求，无瑕疵：9分；</w:t>
            </w:r>
          </w:p>
          <w:p w14:paraId="39D7D8D2">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方案内容存在1处瑕疵：6分；</w:t>
            </w:r>
          </w:p>
          <w:p w14:paraId="36F7EB3E">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方案内容存在2处瑕疵：3分；</w:t>
            </w:r>
          </w:p>
          <w:p w14:paraId="01090F98">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未提供方案或不满足招标文件要求或内容存在3处及以上瑕疵：0分；</w:t>
            </w:r>
          </w:p>
          <w:p w14:paraId="4B1ED84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061AD0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3802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6" w:type="dxa"/>
            <w:gridSpan w:val="4"/>
            <w:shd w:val="clear" w:color="auto" w:fill="auto"/>
            <w:noWrap/>
            <w:vAlign w:val="center"/>
          </w:tcPr>
          <w:p w14:paraId="677D09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合计</w:t>
            </w:r>
          </w:p>
        </w:tc>
        <w:tc>
          <w:tcPr>
            <w:tcW w:w="1140" w:type="dxa"/>
            <w:shd w:val="clear" w:color="auto" w:fill="auto"/>
            <w:vAlign w:val="center"/>
          </w:tcPr>
          <w:p w14:paraId="76CCC5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100</w:t>
            </w:r>
          </w:p>
        </w:tc>
      </w:tr>
    </w:tbl>
    <w:p w14:paraId="2F8D7608">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第四包：</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6"/>
        <w:gridCol w:w="7308"/>
        <w:gridCol w:w="1140"/>
      </w:tblGrid>
      <w:tr w14:paraId="257FF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6" w:type="dxa"/>
            <w:gridSpan w:val="4"/>
            <w:shd w:val="clear" w:color="auto" w:fill="auto"/>
            <w:vAlign w:val="center"/>
          </w:tcPr>
          <w:p w14:paraId="58BFFC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第一部分 价格（</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0分）</w:t>
            </w:r>
          </w:p>
        </w:tc>
        <w:tc>
          <w:tcPr>
            <w:tcW w:w="1140" w:type="dxa"/>
            <w:shd w:val="clear" w:color="auto" w:fill="auto"/>
            <w:vAlign w:val="center"/>
          </w:tcPr>
          <w:p w14:paraId="607AC9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61F5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7C956A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0039A2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价格</w:t>
            </w:r>
          </w:p>
        </w:tc>
        <w:tc>
          <w:tcPr>
            <w:tcW w:w="7314" w:type="dxa"/>
            <w:gridSpan w:val="2"/>
            <w:shd w:val="clear" w:color="auto" w:fill="auto"/>
            <w:vAlign w:val="center"/>
          </w:tcPr>
          <w:p w14:paraId="3F0191F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（1）投标报价超过采购预算的，投标无效，未超过采购预算的投标报价按以下公式进行计算。</w:t>
            </w:r>
          </w:p>
          <w:p w14:paraId="09B294F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（2）投标报价得分=（评标基准价/投标报价）×</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p w14:paraId="20A002A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注：满足招标文件要求且投标报价最低的投标报价为评标基准价。</w:t>
            </w:r>
          </w:p>
        </w:tc>
        <w:tc>
          <w:tcPr>
            <w:tcW w:w="1140" w:type="dxa"/>
            <w:shd w:val="clear" w:color="auto" w:fill="auto"/>
            <w:vAlign w:val="center"/>
          </w:tcPr>
          <w:p w14:paraId="3EC171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tc>
      </w:tr>
      <w:tr w14:paraId="36D7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6" w:type="dxa"/>
            <w:gridSpan w:val="4"/>
            <w:shd w:val="clear" w:color="auto" w:fill="auto"/>
            <w:noWrap/>
            <w:vAlign w:val="center"/>
          </w:tcPr>
          <w:p w14:paraId="44DBB9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第二部分 客观分（</w:t>
            </w:r>
            <w:r>
              <w:rPr>
                <w:rFonts w:hint="eastAsia" w:cs="Times New Roman"/>
                <w:color w:val="auto"/>
                <w:kern w:val="0"/>
                <w:sz w:val="24"/>
                <w:szCs w:val="24"/>
                <w:lang w:val="en-US" w:eastAsia="zh-CN"/>
              </w:rPr>
              <w:t>18</w:t>
            </w:r>
            <w:r>
              <w:rPr>
                <w:rFonts w:hint="default" w:ascii="Times New Roman" w:hAnsi="Times New Roman" w:cs="Times New Roman"/>
                <w:color w:val="auto"/>
                <w:kern w:val="0"/>
                <w:sz w:val="24"/>
                <w:szCs w:val="24"/>
              </w:rPr>
              <w:t>分）</w:t>
            </w:r>
          </w:p>
        </w:tc>
        <w:tc>
          <w:tcPr>
            <w:tcW w:w="1140" w:type="dxa"/>
            <w:shd w:val="clear" w:color="auto" w:fill="auto"/>
            <w:vAlign w:val="center"/>
          </w:tcPr>
          <w:p w14:paraId="17DB1D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6D5E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8453B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1802BD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投标人业绩</w:t>
            </w:r>
          </w:p>
        </w:tc>
        <w:tc>
          <w:tcPr>
            <w:tcW w:w="7314" w:type="dxa"/>
            <w:gridSpan w:val="2"/>
            <w:shd w:val="clear" w:color="auto" w:fill="auto"/>
            <w:vAlign w:val="center"/>
          </w:tcPr>
          <w:p w14:paraId="3A18408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完全按照以下要求提供投标人曾实施的软件或平台运行维护业绩，提供的证明材料均不得遮挡涂黑，否则不予认定加分。</w:t>
            </w:r>
          </w:p>
          <w:p w14:paraId="4DBE51B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合同原件扫描件。包括买卖双方名称及盖章、服务内容</w:t>
            </w:r>
            <w:r>
              <w:rPr>
                <w:rFonts w:hint="default" w:ascii="Times New Roman" w:hAnsi="Times New Roman" w:cs="Times New Roman"/>
                <w:bCs/>
                <w:color w:val="auto"/>
                <w:sz w:val="24"/>
                <w:szCs w:val="24"/>
              </w:rPr>
              <w:t>、合同签订日期（应为2022年1月1日或以后）</w:t>
            </w:r>
            <w:r>
              <w:rPr>
                <w:rFonts w:hint="default" w:ascii="Times New Roman" w:hAnsi="Times New Roman" w:cs="Times New Roman"/>
                <w:color w:val="auto"/>
                <w:kern w:val="0"/>
                <w:sz w:val="24"/>
                <w:szCs w:val="24"/>
              </w:rPr>
              <w:t>。</w:t>
            </w:r>
          </w:p>
          <w:p w14:paraId="7F639EB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每个业绩2分，最多6分</w:t>
            </w:r>
          </w:p>
        </w:tc>
        <w:tc>
          <w:tcPr>
            <w:tcW w:w="1140" w:type="dxa"/>
            <w:shd w:val="clear" w:color="auto" w:fill="auto"/>
            <w:vAlign w:val="center"/>
          </w:tcPr>
          <w:p w14:paraId="3135C6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6</w:t>
            </w:r>
          </w:p>
        </w:tc>
      </w:tr>
      <w:tr w14:paraId="542C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32FF97F7">
            <w:pPr>
              <w:pStyle w:val="55"/>
              <w:keepNext w:val="0"/>
              <w:keepLines w:val="0"/>
              <w:pageBreakBefore w:val="0"/>
              <w:widowControl w:val="0"/>
              <w:kinsoku/>
              <w:wordWrap/>
              <w:overflowPunct/>
              <w:topLinePunct w:val="0"/>
              <w:autoSpaceDE w:val="0"/>
              <w:autoSpaceDN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2</w:t>
            </w:r>
          </w:p>
        </w:tc>
        <w:tc>
          <w:tcPr>
            <w:tcW w:w="1425" w:type="dxa"/>
            <w:gridSpan w:val="2"/>
            <w:shd w:val="clear" w:color="auto" w:fill="auto"/>
            <w:vAlign w:val="center"/>
          </w:tcPr>
          <w:p w14:paraId="41B080FE">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投标人相关证书评价</w:t>
            </w:r>
          </w:p>
        </w:tc>
        <w:tc>
          <w:tcPr>
            <w:tcW w:w="7308" w:type="dxa"/>
            <w:shd w:val="clear" w:color="auto" w:fill="auto"/>
            <w:vAlign w:val="center"/>
          </w:tcPr>
          <w:p w14:paraId="5E372EDA">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投标人具备质量管理体系认证证书、职业健康安全管理体系认证证书、环境管理体系认证证书、信息技术服务管理体系认证证书，提供证书扫描件，每个合格的证书扫描件得</w:t>
            </w: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分，最多</w:t>
            </w:r>
            <w:r>
              <w:rPr>
                <w:rFonts w:hint="default" w:ascii="Times New Roman" w:hAnsi="Times New Roman" w:cs="Times New Roman"/>
                <w:color w:val="auto"/>
                <w:sz w:val="24"/>
                <w:szCs w:val="24"/>
                <w:lang w:val="en-US" w:eastAsia="zh-CN"/>
              </w:rPr>
              <w:t>8</w:t>
            </w:r>
            <w:r>
              <w:rPr>
                <w:rFonts w:hint="default" w:ascii="Times New Roman" w:hAnsi="Times New Roman" w:cs="Times New Roman"/>
                <w:color w:val="auto"/>
                <w:sz w:val="24"/>
                <w:szCs w:val="24"/>
              </w:rPr>
              <w:t>分；</w:t>
            </w:r>
          </w:p>
        </w:tc>
        <w:tc>
          <w:tcPr>
            <w:tcW w:w="1140" w:type="dxa"/>
            <w:shd w:val="clear" w:color="auto" w:fill="auto"/>
            <w:vAlign w:val="center"/>
          </w:tcPr>
          <w:p w14:paraId="31DBB6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8</w:t>
            </w:r>
          </w:p>
        </w:tc>
      </w:tr>
      <w:tr w14:paraId="1A72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7AC741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3</w:t>
            </w:r>
          </w:p>
        </w:tc>
        <w:tc>
          <w:tcPr>
            <w:tcW w:w="1425" w:type="dxa"/>
            <w:gridSpan w:val="2"/>
            <w:shd w:val="clear" w:color="auto" w:fill="auto"/>
            <w:vAlign w:val="center"/>
          </w:tcPr>
          <w:p w14:paraId="13440A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投标人承诺评价</w:t>
            </w:r>
          </w:p>
        </w:tc>
        <w:tc>
          <w:tcPr>
            <w:tcW w:w="7308" w:type="dxa"/>
            <w:shd w:val="clear" w:color="auto" w:fill="auto"/>
            <w:vAlign w:val="center"/>
          </w:tcPr>
          <w:p w14:paraId="0BD1604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承诺完全满足招标文件“报价要求”、“时间地点要求”、“付款方式要求”和技术要求中非“★”号要求的：</w:t>
            </w:r>
            <w:r>
              <w:rPr>
                <w:rFonts w:hint="default" w:ascii="Times New Roman" w:hAnsi="Times New Roman" w:cs="Times New Roman"/>
                <w:color w:val="auto"/>
                <w:kern w:val="0"/>
                <w:sz w:val="24"/>
                <w:szCs w:val="24"/>
                <w:lang w:val="en-US" w:eastAsia="zh-CN"/>
              </w:rPr>
              <w:t>4</w:t>
            </w:r>
            <w:r>
              <w:rPr>
                <w:rFonts w:hint="default" w:ascii="Times New Roman" w:hAnsi="Times New Roman" w:cs="Times New Roman"/>
                <w:color w:val="auto"/>
                <w:kern w:val="0"/>
                <w:sz w:val="24"/>
                <w:szCs w:val="24"/>
              </w:rPr>
              <w:t>分，其他0分。</w:t>
            </w:r>
          </w:p>
        </w:tc>
        <w:tc>
          <w:tcPr>
            <w:tcW w:w="1140" w:type="dxa"/>
            <w:shd w:val="clear" w:color="auto" w:fill="auto"/>
            <w:vAlign w:val="center"/>
          </w:tcPr>
          <w:p w14:paraId="01B496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4</w:t>
            </w:r>
          </w:p>
        </w:tc>
      </w:tr>
      <w:tr w14:paraId="5CC4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396" w:type="dxa"/>
            <w:gridSpan w:val="4"/>
            <w:shd w:val="clear" w:color="auto" w:fill="auto"/>
            <w:noWrap/>
            <w:vAlign w:val="center"/>
          </w:tcPr>
          <w:p w14:paraId="74A7F7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第三部分 主观分（</w:t>
            </w:r>
            <w:r>
              <w:rPr>
                <w:rFonts w:hint="eastAsia" w:cs="Times New Roman"/>
                <w:color w:val="auto"/>
                <w:kern w:val="0"/>
                <w:sz w:val="24"/>
                <w:szCs w:val="24"/>
                <w:lang w:val="en-US" w:eastAsia="zh-CN"/>
              </w:rPr>
              <w:t>72</w:t>
            </w:r>
            <w:r>
              <w:rPr>
                <w:rFonts w:hint="default" w:ascii="Times New Roman" w:hAnsi="Times New Roman" w:cs="Times New Roman"/>
                <w:color w:val="auto"/>
                <w:kern w:val="0"/>
                <w:sz w:val="24"/>
                <w:szCs w:val="24"/>
              </w:rPr>
              <w:t>分）</w:t>
            </w:r>
          </w:p>
        </w:tc>
        <w:tc>
          <w:tcPr>
            <w:tcW w:w="1140" w:type="dxa"/>
            <w:shd w:val="clear" w:color="auto" w:fill="auto"/>
            <w:vAlign w:val="center"/>
          </w:tcPr>
          <w:p w14:paraId="37BA27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3B3E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4F13BDC">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1</w:t>
            </w:r>
          </w:p>
        </w:tc>
        <w:tc>
          <w:tcPr>
            <w:tcW w:w="1419" w:type="dxa"/>
            <w:shd w:val="clear" w:color="auto" w:fill="auto"/>
            <w:vAlign w:val="center"/>
          </w:tcPr>
          <w:p w14:paraId="698A9EE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服务方案完整性及可实施性评价</w:t>
            </w:r>
          </w:p>
        </w:tc>
        <w:tc>
          <w:tcPr>
            <w:tcW w:w="7314" w:type="dxa"/>
            <w:gridSpan w:val="2"/>
            <w:shd w:val="clear" w:color="auto" w:fill="auto"/>
            <w:vAlign w:val="center"/>
          </w:tcPr>
          <w:p w14:paraId="3AB31F6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至少包含</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szCs w:val="24"/>
                <w:lang w:eastAsia="zh-CN"/>
              </w:rPr>
              <w:t>）驻场巡检维护（2）系统升级改造等等内容</w:t>
            </w:r>
          </w:p>
          <w:p w14:paraId="4234958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41C29F6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37D2F04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39C9857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551D0A0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6CC333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5B4D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DEAB231">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2</w:t>
            </w:r>
          </w:p>
        </w:tc>
        <w:tc>
          <w:tcPr>
            <w:tcW w:w="1419" w:type="dxa"/>
            <w:shd w:val="clear" w:color="auto" w:fill="auto"/>
            <w:vAlign w:val="center"/>
          </w:tcPr>
          <w:p w14:paraId="145B7F6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人员配备及稳定性方案评价</w:t>
            </w:r>
          </w:p>
        </w:tc>
        <w:tc>
          <w:tcPr>
            <w:tcW w:w="7314" w:type="dxa"/>
            <w:gridSpan w:val="2"/>
            <w:shd w:val="clear" w:color="auto" w:fill="auto"/>
            <w:vAlign w:val="center"/>
          </w:tcPr>
          <w:p w14:paraId="466B2D7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至少包含（1）人员配备配置架构（2）人员工作安排计划（3）规章管理制度等方面内容</w:t>
            </w:r>
          </w:p>
          <w:p w14:paraId="0F50558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6AB0199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1414A0F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7AB4A89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68F1C54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195B36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260F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3C44474">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3</w:t>
            </w:r>
          </w:p>
        </w:tc>
        <w:tc>
          <w:tcPr>
            <w:tcW w:w="1419" w:type="dxa"/>
            <w:shd w:val="clear" w:color="auto" w:fill="auto"/>
            <w:vAlign w:val="center"/>
          </w:tcPr>
          <w:p w14:paraId="5B86899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项目重难点分析及措施评价</w:t>
            </w:r>
          </w:p>
        </w:tc>
        <w:tc>
          <w:tcPr>
            <w:tcW w:w="7314" w:type="dxa"/>
            <w:gridSpan w:val="2"/>
            <w:shd w:val="clear" w:color="auto" w:fill="auto"/>
            <w:vAlign w:val="center"/>
          </w:tcPr>
          <w:p w14:paraId="20BA8D3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至少包含（1）核心问题理解（2）项目重难点剖析（3）解决措施等内容</w:t>
            </w:r>
          </w:p>
          <w:p w14:paraId="57C11C8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4422F4E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7946A96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2578AF7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771FA4A4">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08579B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1ECE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08A151BB">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4</w:t>
            </w:r>
          </w:p>
        </w:tc>
        <w:tc>
          <w:tcPr>
            <w:tcW w:w="1419" w:type="dxa"/>
            <w:shd w:val="clear" w:color="auto" w:fill="auto"/>
            <w:vAlign w:val="center"/>
          </w:tcPr>
          <w:p w14:paraId="3AD6A23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服务质量保障方案</w:t>
            </w:r>
          </w:p>
        </w:tc>
        <w:tc>
          <w:tcPr>
            <w:tcW w:w="7314" w:type="dxa"/>
            <w:gridSpan w:val="2"/>
            <w:shd w:val="clear" w:color="auto" w:fill="auto"/>
            <w:vAlign w:val="center"/>
          </w:tcPr>
          <w:p w14:paraId="13075BF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至少包含（1）项目质量管理能力保障（2）实施流程规范合理保障（3）巡检报告提交保障等内容</w:t>
            </w:r>
          </w:p>
          <w:p w14:paraId="270D47B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255FE16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35BE3F5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5BC4933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702870D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23AA38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50BD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4AEBE87C">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5</w:t>
            </w:r>
          </w:p>
        </w:tc>
        <w:tc>
          <w:tcPr>
            <w:tcW w:w="1419" w:type="dxa"/>
            <w:shd w:val="clear" w:color="auto" w:fill="auto"/>
            <w:vAlign w:val="center"/>
          </w:tcPr>
          <w:p w14:paraId="7752753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服务过程中沟通方案案</w:t>
            </w:r>
          </w:p>
        </w:tc>
        <w:tc>
          <w:tcPr>
            <w:tcW w:w="7314" w:type="dxa"/>
            <w:gridSpan w:val="2"/>
            <w:shd w:val="clear" w:color="auto" w:fill="auto"/>
            <w:vAlign w:val="center"/>
          </w:tcPr>
          <w:p w14:paraId="26FE3A1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至少包含（1）指定专人与采购人进行沟通（2）与相关各方单位沟通方案等方面内容</w:t>
            </w:r>
          </w:p>
          <w:p w14:paraId="201584D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09294C2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5DBA0EB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01B2AAC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099198D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1AEB95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65990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73BD388D">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6</w:t>
            </w:r>
          </w:p>
        </w:tc>
        <w:tc>
          <w:tcPr>
            <w:tcW w:w="1419" w:type="dxa"/>
            <w:shd w:val="clear" w:color="auto" w:fill="auto"/>
            <w:vAlign w:val="center"/>
          </w:tcPr>
          <w:p w14:paraId="6C0AD07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培训方案评价</w:t>
            </w:r>
          </w:p>
        </w:tc>
        <w:tc>
          <w:tcPr>
            <w:tcW w:w="7314" w:type="dxa"/>
            <w:gridSpan w:val="2"/>
            <w:shd w:val="clear" w:color="auto" w:fill="auto"/>
            <w:vAlign w:val="center"/>
          </w:tcPr>
          <w:p w14:paraId="416BD0F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至少包含（1）培训人员具有专业性（2）培训方式多样化（3）培训流程科学合理（4）培训质量保障措施完善等方面内容</w:t>
            </w:r>
          </w:p>
          <w:p w14:paraId="4271EF7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0E9270F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4FFA662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56E3174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0BF35AD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218138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9</w:t>
            </w:r>
          </w:p>
        </w:tc>
      </w:tr>
      <w:tr w14:paraId="1B22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684061A5">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7</w:t>
            </w:r>
          </w:p>
        </w:tc>
        <w:tc>
          <w:tcPr>
            <w:tcW w:w="1419" w:type="dxa"/>
            <w:shd w:val="clear" w:color="auto" w:fill="auto"/>
            <w:vAlign w:val="center"/>
          </w:tcPr>
          <w:p w14:paraId="0688A02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保密管理方案</w:t>
            </w:r>
          </w:p>
        </w:tc>
        <w:tc>
          <w:tcPr>
            <w:tcW w:w="7314" w:type="dxa"/>
            <w:gridSpan w:val="2"/>
            <w:shd w:val="clear" w:color="auto" w:fill="auto"/>
            <w:vAlign w:val="center"/>
          </w:tcPr>
          <w:p w14:paraId="6CFEED9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至少包含（1）所有涉密文件资料、影像、数据的保密机制（2）内部保密规章制度（3）具备专人负责保密工作等方面内容</w:t>
            </w:r>
          </w:p>
          <w:p w14:paraId="12A6096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67D7469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5531AF2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1B75944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50C0771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BA18A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9</w:t>
            </w:r>
          </w:p>
        </w:tc>
      </w:tr>
      <w:tr w14:paraId="07B2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75EDD14A">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8</w:t>
            </w:r>
          </w:p>
        </w:tc>
        <w:tc>
          <w:tcPr>
            <w:tcW w:w="1419" w:type="dxa"/>
            <w:shd w:val="clear" w:color="auto" w:fill="auto"/>
            <w:vAlign w:val="center"/>
          </w:tcPr>
          <w:p w14:paraId="5112072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应急方案及措施</w:t>
            </w:r>
          </w:p>
        </w:tc>
        <w:tc>
          <w:tcPr>
            <w:tcW w:w="7314" w:type="dxa"/>
            <w:gridSpan w:val="2"/>
            <w:shd w:val="clear" w:color="auto" w:fill="auto"/>
            <w:vAlign w:val="center"/>
          </w:tcPr>
          <w:p w14:paraId="5252698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zh-CN"/>
              </w:rPr>
              <w:t>至少包含（1）应急响应具体流程（2）应急响应的人员分工及职责（3）必要的应急保障设施设备（4）突发状况所采取的应急处置措施等</w:t>
            </w:r>
            <w:r>
              <w:rPr>
                <w:rFonts w:hint="default" w:ascii="Times New Roman" w:hAnsi="Times New Roman" w:cs="Times New Roman"/>
                <w:color w:val="auto"/>
                <w:sz w:val="24"/>
                <w:szCs w:val="24"/>
                <w:lang w:val="en-US" w:eastAsia="zh-CN"/>
              </w:rPr>
              <w:t>内容</w:t>
            </w:r>
          </w:p>
          <w:p w14:paraId="3DE00C8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68C70F6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65BDAAE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30C46F8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2EEFC5D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66A146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583C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6" w:type="dxa"/>
            <w:gridSpan w:val="4"/>
            <w:shd w:val="clear" w:color="auto" w:fill="auto"/>
            <w:noWrap/>
            <w:vAlign w:val="center"/>
          </w:tcPr>
          <w:p w14:paraId="03BC80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合计</w:t>
            </w:r>
          </w:p>
        </w:tc>
        <w:tc>
          <w:tcPr>
            <w:tcW w:w="1140" w:type="dxa"/>
            <w:shd w:val="clear" w:color="auto" w:fill="auto"/>
            <w:vAlign w:val="center"/>
          </w:tcPr>
          <w:p w14:paraId="5A3040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100</w:t>
            </w:r>
          </w:p>
        </w:tc>
      </w:tr>
    </w:tbl>
    <w:p w14:paraId="72C2B5BA">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第五包：</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6"/>
        <w:gridCol w:w="7308"/>
        <w:gridCol w:w="1140"/>
      </w:tblGrid>
      <w:tr w14:paraId="5E20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6" w:type="dxa"/>
            <w:gridSpan w:val="4"/>
            <w:shd w:val="clear" w:color="auto" w:fill="auto"/>
            <w:vAlign w:val="center"/>
          </w:tcPr>
          <w:p w14:paraId="038F47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第一部分 价格（</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0分）</w:t>
            </w:r>
          </w:p>
        </w:tc>
        <w:tc>
          <w:tcPr>
            <w:tcW w:w="1140" w:type="dxa"/>
            <w:shd w:val="clear" w:color="auto" w:fill="auto"/>
            <w:vAlign w:val="center"/>
          </w:tcPr>
          <w:p w14:paraId="07BE28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2F49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58CCAE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7561AC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价格</w:t>
            </w:r>
          </w:p>
        </w:tc>
        <w:tc>
          <w:tcPr>
            <w:tcW w:w="7314" w:type="dxa"/>
            <w:gridSpan w:val="2"/>
            <w:shd w:val="clear" w:color="auto" w:fill="auto"/>
            <w:vAlign w:val="center"/>
          </w:tcPr>
          <w:p w14:paraId="3D144BD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（1）投标报价超过采购预算的，投标无效，未超过采购预算的投标报价按以下公式进行计算。</w:t>
            </w:r>
          </w:p>
          <w:p w14:paraId="729AFEC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（2）投标报价得分=（评标基准价/投标报价）×</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p w14:paraId="553BA12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注：满足招标文件要求且投标报价最低的投标报价为评标基准价。</w:t>
            </w:r>
          </w:p>
        </w:tc>
        <w:tc>
          <w:tcPr>
            <w:tcW w:w="1140" w:type="dxa"/>
            <w:shd w:val="clear" w:color="auto" w:fill="auto"/>
            <w:vAlign w:val="center"/>
          </w:tcPr>
          <w:p w14:paraId="4C7445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tc>
      </w:tr>
      <w:tr w14:paraId="2464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6" w:type="dxa"/>
            <w:gridSpan w:val="4"/>
            <w:shd w:val="clear" w:color="auto" w:fill="auto"/>
            <w:noWrap/>
            <w:vAlign w:val="center"/>
          </w:tcPr>
          <w:p w14:paraId="272FC5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第二部分 客观分（</w:t>
            </w:r>
            <w:r>
              <w:rPr>
                <w:rFonts w:hint="default" w:ascii="Times New Roman" w:hAnsi="Times New Roman" w:cs="Times New Roman"/>
                <w:color w:val="auto"/>
                <w:kern w:val="0"/>
                <w:sz w:val="24"/>
                <w:szCs w:val="24"/>
                <w:lang w:val="en-US" w:eastAsia="zh-CN"/>
              </w:rPr>
              <w:t>27</w:t>
            </w:r>
            <w:r>
              <w:rPr>
                <w:rFonts w:hint="default" w:ascii="Times New Roman" w:hAnsi="Times New Roman" w:cs="Times New Roman"/>
                <w:color w:val="auto"/>
                <w:kern w:val="0"/>
                <w:sz w:val="24"/>
                <w:szCs w:val="24"/>
              </w:rPr>
              <w:t>分）</w:t>
            </w:r>
          </w:p>
        </w:tc>
        <w:tc>
          <w:tcPr>
            <w:tcW w:w="1140" w:type="dxa"/>
            <w:shd w:val="clear" w:color="auto" w:fill="auto"/>
            <w:vAlign w:val="center"/>
          </w:tcPr>
          <w:p w14:paraId="6FB58B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3963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38663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72D716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投标人业绩</w:t>
            </w:r>
          </w:p>
        </w:tc>
        <w:tc>
          <w:tcPr>
            <w:tcW w:w="7314" w:type="dxa"/>
            <w:gridSpan w:val="2"/>
            <w:shd w:val="clear" w:color="auto" w:fill="auto"/>
            <w:vAlign w:val="center"/>
          </w:tcPr>
          <w:p w14:paraId="2F8C9CF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完全按照以下要求提供投标人曾实施的软件或平台运行维护业绩，提供的证明材料均不得遮挡涂黑，否则不予认定加分。</w:t>
            </w:r>
          </w:p>
          <w:p w14:paraId="4676A36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合同原件扫描件。包括买卖双方名称及盖章、服务内容</w:t>
            </w:r>
            <w:r>
              <w:rPr>
                <w:rFonts w:hint="default" w:ascii="Times New Roman" w:hAnsi="Times New Roman" w:cs="Times New Roman"/>
                <w:bCs/>
                <w:color w:val="auto"/>
                <w:sz w:val="24"/>
                <w:szCs w:val="24"/>
              </w:rPr>
              <w:t>、合同签订日期（应为2022年1月1日或以后）</w:t>
            </w:r>
            <w:r>
              <w:rPr>
                <w:rFonts w:hint="default" w:ascii="Times New Roman" w:hAnsi="Times New Roman" w:cs="Times New Roman"/>
                <w:color w:val="auto"/>
                <w:kern w:val="0"/>
                <w:sz w:val="24"/>
                <w:szCs w:val="24"/>
              </w:rPr>
              <w:t>。</w:t>
            </w:r>
          </w:p>
          <w:p w14:paraId="5FEADE7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每个业绩2分，最多6分</w:t>
            </w:r>
          </w:p>
        </w:tc>
        <w:tc>
          <w:tcPr>
            <w:tcW w:w="1140" w:type="dxa"/>
            <w:shd w:val="clear" w:color="auto" w:fill="auto"/>
            <w:vAlign w:val="center"/>
          </w:tcPr>
          <w:p w14:paraId="6DB51B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6</w:t>
            </w:r>
          </w:p>
        </w:tc>
      </w:tr>
      <w:tr w14:paraId="78E8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7ADCFC18">
            <w:pPr>
              <w:pStyle w:val="55"/>
              <w:keepNext w:val="0"/>
              <w:keepLines w:val="0"/>
              <w:pageBreakBefore w:val="0"/>
              <w:widowControl w:val="0"/>
              <w:kinsoku/>
              <w:wordWrap/>
              <w:overflowPunct/>
              <w:topLinePunct w:val="0"/>
              <w:autoSpaceDE w:val="0"/>
              <w:autoSpaceDN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2</w:t>
            </w:r>
          </w:p>
        </w:tc>
        <w:tc>
          <w:tcPr>
            <w:tcW w:w="1425" w:type="dxa"/>
            <w:gridSpan w:val="2"/>
            <w:shd w:val="clear" w:color="auto" w:fill="auto"/>
            <w:vAlign w:val="center"/>
          </w:tcPr>
          <w:p w14:paraId="0811B798">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投标人相关证书评价</w:t>
            </w:r>
          </w:p>
        </w:tc>
        <w:tc>
          <w:tcPr>
            <w:tcW w:w="7308" w:type="dxa"/>
            <w:shd w:val="clear" w:color="auto" w:fill="auto"/>
            <w:vAlign w:val="center"/>
          </w:tcPr>
          <w:p w14:paraId="5F060B79">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sz w:val="24"/>
                <w:szCs w:val="24"/>
              </w:rPr>
              <w:t>投标人</w:t>
            </w:r>
            <w:r>
              <w:rPr>
                <w:rFonts w:hint="default" w:ascii="Times New Roman" w:hAnsi="Times New Roman" w:eastAsia="宋体" w:cs="Times New Roman"/>
                <w:color w:val="auto"/>
                <w:sz w:val="24"/>
                <w:szCs w:val="24"/>
              </w:rPr>
              <w:t>具备信息技术服务管理体系认证、信息系统建设和服务能力</w:t>
            </w:r>
            <w:r>
              <w:rPr>
                <w:rFonts w:hint="default" w:ascii="Times New Roman" w:hAnsi="Times New Roman" w:eastAsia="宋体" w:cs="Times New Roman"/>
                <w:color w:val="auto"/>
                <w:sz w:val="24"/>
                <w:szCs w:val="24"/>
                <w:lang w:val="en-US" w:eastAsia="zh-CN"/>
              </w:rPr>
              <w:t>等级认证证书</w:t>
            </w:r>
            <w:r>
              <w:rPr>
                <w:rFonts w:hint="default" w:ascii="Times New Roman" w:hAnsi="Times New Roman" w:eastAsia="宋体" w:cs="Times New Roman"/>
                <w:color w:val="auto"/>
                <w:sz w:val="24"/>
                <w:szCs w:val="24"/>
              </w:rPr>
              <w:t>，提供证书扫描件，每个合格的证书扫描件得</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分，最多</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分；</w:t>
            </w:r>
          </w:p>
        </w:tc>
        <w:tc>
          <w:tcPr>
            <w:tcW w:w="1140" w:type="dxa"/>
            <w:shd w:val="clear" w:color="auto" w:fill="auto"/>
            <w:vAlign w:val="center"/>
          </w:tcPr>
          <w:p w14:paraId="4A3DC9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4</w:t>
            </w:r>
          </w:p>
        </w:tc>
      </w:tr>
      <w:tr w14:paraId="597F0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3AE80D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cs="Times New Roman"/>
                <w:color w:val="auto"/>
                <w:kern w:val="0"/>
                <w:sz w:val="24"/>
                <w:szCs w:val="24"/>
                <w:lang w:val="en-US" w:eastAsia="zh-CN"/>
              </w:rPr>
              <w:t>3</w:t>
            </w:r>
          </w:p>
        </w:tc>
        <w:tc>
          <w:tcPr>
            <w:tcW w:w="1425" w:type="dxa"/>
            <w:gridSpan w:val="2"/>
            <w:shd w:val="clear" w:color="auto" w:fill="auto"/>
            <w:vAlign w:val="center"/>
          </w:tcPr>
          <w:p w14:paraId="36A713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投入人员评价</w:t>
            </w:r>
          </w:p>
        </w:tc>
        <w:tc>
          <w:tcPr>
            <w:tcW w:w="7308" w:type="dxa"/>
            <w:shd w:val="clear" w:color="auto" w:fill="auto"/>
            <w:vAlign w:val="center"/>
          </w:tcPr>
          <w:p w14:paraId="2D2756E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投入的人员为投标单位正式员工，提供姓名、开标日前三个月中任意一个月的由投标单位为投入人员缴纳社会保险证明扫描件，否则不予认定加分。</w:t>
            </w:r>
          </w:p>
          <w:p w14:paraId="37CE79F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项目人员</w:t>
            </w:r>
            <w:r>
              <w:rPr>
                <w:rFonts w:hint="default" w:ascii="Times New Roman" w:hAnsi="Times New Roman" w:cs="Times New Roman" w:eastAsiaTheme="minorEastAsia"/>
                <w:color w:val="auto"/>
                <w:kern w:val="0"/>
                <w:sz w:val="24"/>
                <w:szCs w:val="24"/>
                <w:lang w:val="en-US" w:eastAsia="zh-CN"/>
              </w:rPr>
              <w:t>中</w:t>
            </w:r>
            <w:r>
              <w:rPr>
                <w:rFonts w:hint="default" w:ascii="Times New Roman" w:hAnsi="Times New Roman" w:eastAsia="宋体" w:cs="Times New Roman"/>
                <w:b w:val="0"/>
                <w:bCs w:val="0"/>
                <w:color w:val="auto"/>
                <w:sz w:val="24"/>
                <w:szCs w:val="24"/>
              </w:rPr>
              <w:t>2人具有</w:t>
            </w:r>
            <w:r>
              <w:rPr>
                <w:rFonts w:hint="default" w:ascii="Times New Roman" w:hAnsi="Times New Roman" w:cs="Times New Roman" w:eastAsiaTheme="minorEastAsia"/>
                <w:color w:val="auto"/>
                <w:kern w:val="0"/>
                <w:sz w:val="24"/>
                <w:szCs w:val="24"/>
              </w:rPr>
              <w:t>计算机技术与软件专业技术资格证书（</w:t>
            </w:r>
            <w:r>
              <w:rPr>
                <w:rFonts w:hint="default" w:ascii="Times New Roman" w:hAnsi="Times New Roman" w:eastAsia="宋体" w:cs="Times New Roman"/>
                <w:b w:val="0"/>
                <w:bCs w:val="0"/>
                <w:color w:val="auto"/>
                <w:sz w:val="24"/>
                <w:szCs w:val="24"/>
              </w:rPr>
              <w:t>信息系统项目管理师</w:t>
            </w:r>
            <w:r>
              <w:rPr>
                <w:rFonts w:hint="default" w:ascii="Times New Roman" w:hAnsi="Times New Roman" w:cs="Times New Roman" w:eastAsiaTheme="minorEastAsia"/>
                <w:color w:val="auto"/>
                <w:kern w:val="0"/>
                <w:sz w:val="24"/>
                <w:szCs w:val="24"/>
              </w:rPr>
              <w:t>），提供以上证书扫描件，每个合格的证书扫描件得</w:t>
            </w:r>
            <w:r>
              <w:rPr>
                <w:rFonts w:hint="default" w:ascii="Times New Roman" w:hAnsi="Times New Roman" w:cs="Times New Roman" w:eastAsiaTheme="minorEastAsia"/>
                <w:color w:val="auto"/>
                <w:kern w:val="0"/>
                <w:sz w:val="24"/>
                <w:szCs w:val="24"/>
                <w:lang w:val="en-US" w:eastAsia="zh-CN"/>
              </w:rPr>
              <w:t>1</w:t>
            </w:r>
            <w:r>
              <w:rPr>
                <w:rFonts w:hint="default" w:ascii="Times New Roman" w:hAnsi="Times New Roman" w:cs="Times New Roman" w:eastAsiaTheme="minorEastAsia"/>
                <w:color w:val="auto"/>
                <w:kern w:val="0"/>
                <w:sz w:val="24"/>
                <w:szCs w:val="24"/>
              </w:rPr>
              <w:t>分，最多</w:t>
            </w:r>
            <w:r>
              <w:rPr>
                <w:rFonts w:hint="default" w:ascii="Times New Roman" w:hAnsi="Times New Roman" w:cs="Times New Roman" w:eastAsiaTheme="minorEastAsia"/>
                <w:color w:val="auto"/>
                <w:kern w:val="0"/>
                <w:sz w:val="24"/>
                <w:szCs w:val="24"/>
                <w:lang w:val="en-US" w:eastAsia="zh-CN"/>
              </w:rPr>
              <w:t>2</w:t>
            </w:r>
            <w:r>
              <w:rPr>
                <w:rFonts w:hint="default" w:ascii="Times New Roman" w:hAnsi="Times New Roman" w:cs="Times New Roman" w:eastAsiaTheme="minorEastAsia"/>
                <w:color w:val="auto"/>
                <w:kern w:val="0"/>
                <w:sz w:val="24"/>
                <w:szCs w:val="24"/>
              </w:rPr>
              <w:t>分；</w:t>
            </w:r>
          </w:p>
          <w:p w14:paraId="4BEB995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项目人员</w:t>
            </w:r>
            <w:r>
              <w:rPr>
                <w:rFonts w:hint="default" w:ascii="Times New Roman" w:hAnsi="Times New Roman" w:cs="Times New Roman" w:eastAsiaTheme="minorEastAsia"/>
                <w:color w:val="auto"/>
                <w:kern w:val="0"/>
                <w:sz w:val="24"/>
                <w:szCs w:val="24"/>
                <w:lang w:val="en-US" w:eastAsia="zh-CN"/>
              </w:rPr>
              <w:t>中</w:t>
            </w:r>
            <w:r>
              <w:rPr>
                <w:rFonts w:hint="default" w:ascii="Times New Roman" w:hAnsi="Times New Roman" w:eastAsia="宋体" w:cs="Times New Roman"/>
                <w:b w:val="0"/>
                <w:bCs w:val="0"/>
                <w:color w:val="auto"/>
                <w:sz w:val="24"/>
                <w:szCs w:val="24"/>
              </w:rPr>
              <w:t>1名具有</w:t>
            </w:r>
            <w:r>
              <w:rPr>
                <w:rFonts w:hint="default" w:ascii="Times New Roman" w:hAnsi="Times New Roman" w:cs="Times New Roman" w:eastAsiaTheme="minorEastAsia"/>
                <w:color w:val="auto"/>
                <w:kern w:val="0"/>
                <w:sz w:val="24"/>
                <w:szCs w:val="24"/>
              </w:rPr>
              <w:t>计算机技术与软件专业技术资格证书（</w:t>
            </w:r>
            <w:r>
              <w:rPr>
                <w:rFonts w:hint="default" w:ascii="Times New Roman" w:hAnsi="Times New Roman" w:eastAsia="宋体" w:cs="Times New Roman"/>
                <w:b w:val="0"/>
                <w:bCs w:val="0"/>
                <w:color w:val="auto"/>
                <w:sz w:val="24"/>
                <w:szCs w:val="24"/>
              </w:rPr>
              <w:t>数据库系统工程师</w:t>
            </w:r>
            <w:r>
              <w:rPr>
                <w:rFonts w:hint="default" w:ascii="Times New Roman" w:hAnsi="Times New Roman" w:cs="Times New Roman" w:eastAsiaTheme="minorEastAsia"/>
                <w:color w:val="auto"/>
                <w:kern w:val="0"/>
                <w:sz w:val="24"/>
                <w:szCs w:val="24"/>
              </w:rPr>
              <w:t>），提供以上证书扫描件，每个合格的证书扫描件得</w:t>
            </w:r>
            <w:r>
              <w:rPr>
                <w:rFonts w:hint="default" w:ascii="Times New Roman" w:hAnsi="Times New Roman" w:cs="Times New Roman" w:eastAsiaTheme="minorEastAsia"/>
                <w:color w:val="auto"/>
                <w:kern w:val="0"/>
                <w:sz w:val="24"/>
                <w:szCs w:val="24"/>
                <w:lang w:val="en-US" w:eastAsia="zh-CN"/>
              </w:rPr>
              <w:t>1</w:t>
            </w:r>
            <w:r>
              <w:rPr>
                <w:rFonts w:hint="default" w:ascii="Times New Roman" w:hAnsi="Times New Roman" w:cs="Times New Roman" w:eastAsiaTheme="minorEastAsia"/>
                <w:color w:val="auto"/>
                <w:kern w:val="0"/>
                <w:sz w:val="24"/>
                <w:szCs w:val="24"/>
              </w:rPr>
              <w:t>分，最多</w:t>
            </w:r>
            <w:r>
              <w:rPr>
                <w:rFonts w:hint="default" w:ascii="Times New Roman" w:hAnsi="Times New Roman" w:cs="Times New Roman" w:eastAsiaTheme="minorEastAsia"/>
                <w:color w:val="auto"/>
                <w:kern w:val="0"/>
                <w:sz w:val="24"/>
                <w:szCs w:val="24"/>
                <w:lang w:val="en-US" w:eastAsia="zh-CN"/>
              </w:rPr>
              <w:t>1</w:t>
            </w:r>
            <w:r>
              <w:rPr>
                <w:rFonts w:hint="default" w:ascii="Times New Roman" w:hAnsi="Times New Roman" w:cs="Times New Roman" w:eastAsiaTheme="minorEastAsia"/>
                <w:color w:val="auto"/>
                <w:kern w:val="0"/>
                <w:sz w:val="24"/>
                <w:szCs w:val="24"/>
              </w:rPr>
              <w:t>分；</w:t>
            </w:r>
          </w:p>
          <w:p w14:paraId="1136AAA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项目人员</w:t>
            </w:r>
            <w:r>
              <w:rPr>
                <w:rFonts w:hint="default" w:ascii="Times New Roman" w:hAnsi="Times New Roman" w:cs="Times New Roman" w:eastAsiaTheme="minorEastAsia"/>
                <w:color w:val="auto"/>
                <w:kern w:val="0"/>
                <w:sz w:val="24"/>
                <w:szCs w:val="24"/>
                <w:lang w:val="en-US" w:eastAsia="zh-CN"/>
              </w:rPr>
              <w:t>中</w:t>
            </w:r>
            <w:r>
              <w:rPr>
                <w:rFonts w:hint="default" w:ascii="Times New Roman" w:hAnsi="Times New Roman" w:eastAsia="宋体" w:cs="Times New Roman"/>
                <w:b w:val="0"/>
                <w:bCs w:val="0"/>
                <w:color w:val="auto"/>
                <w:sz w:val="24"/>
                <w:szCs w:val="24"/>
              </w:rPr>
              <w:t>2名具有</w:t>
            </w:r>
            <w:r>
              <w:rPr>
                <w:rFonts w:hint="default" w:ascii="Times New Roman" w:hAnsi="Times New Roman" w:cs="Times New Roman" w:eastAsiaTheme="minorEastAsia"/>
                <w:color w:val="auto"/>
                <w:kern w:val="0"/>
                <w:sz w:val="24"/>
                <w:szCs w:val="24"/>
              </w:rPr>
              <w:t>计算机技术与软件专业技术资格证书（</w:t>
            </w:r>
            <w:r>
              <w:rPr>
                <w:rFonts w:hint="default" w:ascii="Times New Roman" w:hAnsi="Times New Roman" w:cs="Times New Roman"/>
                <w:color w:val="auto"/>
                <w:sz w:val="24"/>
                <w:szCs w:val="24"/>
              </w:rPr>
              <w:t>软件设计师</w:t>
            </w:r>
            <w:r>
              <w:rPr>
                <w:rFonts w:hint="default" w:ascii="Times New Roman" w:hAnsi="Times New Roman" w:cs="Times New Roman" w:eastAsiaTheme="minorEastAsia"/>
                <w:color w:val="auto"/>
                <w:kern w:val="0"/>
                <w:sz w:val="24"/>
                <w:szCs w:val="24"/>
              </w:rPr>
              <w:t>），提供以上证书扫描件，每个合格的证书扫描件得</w:t>
            </w:r>
            <w:r>
              <w:rPr>
                <w:rFonts w:hint="default" w:ascii="Times New Roman" w:hAnsi="Times New Roman" w:cs="Times New Roman" w:eastAsiaTheme="minorEastAsia"/>
                <w:color w:val="auto"/>
                <w:kern w:val="0"/>
                <w:sz w:val="24"/>
                <w:szCs w:val="24"/>
                <w:lang w:val="en-US" w:eastAsia="zh-CN"/>
              </w:rPr>
              <w:t>1</w:t>
            </w:r>
            <w:r>
              <w:rPr>
                <w:rFonts w:hint="default" w:ascii="Times New Roman" w:hAnsi="Times New Roman" w:cs="Times New Roman" w:eastAsiaTheme="minorEastAsia"/>
                <w:color w:val="auto"/>
                <w:kern w:val="0"/>
                <w:sz w:val="24"/>
                <w:szCs w:val="24"/>
              </w:rPr>
              <w:t>分，最多</w:t>
            </w:r>
            <w:r>
              <w:rPr>
                <w:rFonts w:hint="default" w:ascii="Times New Roman" w:hAnsi="Times New Roman" w:cs="Times New Roman" w:eastAsiaTheme="minorEastAsia"/>
                <w:color w:val="auto"/>
                <w:kern w:val="0"/>
                <w:sz w:val="24"/>
                <w:szCs w:val="24"/>
                <w:lang w:val="en-US" w:eastAsia="zh-CN"/>
              </w:rPr>
              <w:t>2</w:t>
            </w:r>
            <w:r>
              <w:rPr>
                <w:rFonts w:hint="default" w:ascii="Times New Roman" w:hAnsi="Times New Roman" w:cs="Times New Roman" w:eastAsiaTheme="minorEastAsia"/>
                <w:color w:val="auto"/>
                <w:kern w:val="0"/>
                <w:sz w:val="24"/>
                <w:szCs w:val="24"/>
              </w:rPr>
              <w:t>分；</w:t>
            </w:r>
          </w:p>
          <w:p w14:paraId="674AA37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项目人员</w:t>
            </w:r>
            <w:r>
              <w:rPr>
                <w:rFonts w:hint="default" w:ascii="Times New Roman" w:hAnsi="Times New Roman" w:cs="Times New Roman" w:eastAsiaTheme="minorEastAsia"/>
                <w:color w:val="auto"/>
                <w:kern w:val="0"/>
                <w:sz w:val="24"/>
                <w:szCs w:val="24"/>
                <w:lang w:val="en-US" w:eastAsia="zh-CN"/>
              </w:rPr>
              <w:t>中</w:t>
            </w:r>
            <w:r>
              <w:rPr>
                <w:rFonts w:hint="default" w:ascii="Times New Roman" w:hAnsi="Times New Roman" w:eastAsia="宋体" w:cs="Times New Roman"/>
                <w:b w:val="0"/>
                <w:bCs w:val="0"/>
                <w:color w:val="auto"/>
                <w:sz w:val="24"/>
                <w:szCs w:val="24"/>
              </w:rPr>
              <w:t>1名具有</w:t>
            </w:r>
            <w:r>
              <w:rPr>
                <w:rFonts w:hint="default" w:ascii="Times New Roman" w:hAnsi="Times New Roman" w:cs="Times New Roman" w:eastAsiaTheme="minorEastAsia"/>
                <w:color w:val="auto"/>
                <w:kern w:val="0"/>
                <w:sz w:val="24"/>
                <w:szCs w:val="24"/>
              </w:rPr>
              <w:t>计算机技术与软件专业技术资格证书（</w:t>
            </w:r>
            <w:r>
              <w:rPr>
                <w:rFonts w:hint="default" w:ascii="Times New Roman" w:hAnsi="Times New Roman" w:eastAsia="宋体" w:cs="Times New Roman"/>
                <w:b w:val="0"/>
                <w:bCs w:val="0"/>
                <w:color w:val="auto"/>
                <w:sz w:val="24"/>
                <w:szCs w:val="24"/>
              </w:rPr>
              <w:t>系统分析师</w:t>
            </w:r>
            <w:r>
              <w:rPr>
                <w:rFonts w:hint="default" w:ascii="Times New Roman" w:hAnsi="Times New Roman" w:cs="Times New Roman" w:eastAsiaTheme="minorEastAsia"/>
                <w:color w:val="auto"/>
                <w:kern w:val="0"/>
                <w:sz w:val="24"/>
                <w:szCs w:val="24"/>
              </w:rPr>
              <w:t>），提供以上证书扫描件，每个合格的证书扫描件得</w:t>
            </w:r>
            <w:r>
              <w:rPr>
                <w:rFonts w:hint="default" w:ascii="Times New Roman" w:hAnsi="Times New Roman" w:cs="Times New Roman" w:eastAsiaTheme="minorEastAsia"/>
                <w:color w:val="auto"/>
                <w:kern w:val="0"/>
                <w:sz w:val="24"/>
                <w:szCs w:val="24"/>
                <w:lang w:val="en-US" w:eastAsia="zh-CN"/>
              </w:rPr>
              <w:t>1</w:t>
            </w:r>
            <w:r>
              <w:rPr>
                <w:rFonts w:hint="default" w:ascii="Times New Roman" w:hAnsi="Times New Roman" w:cs="Times New Roman" w:eastAsiaTheme="minorEastAsia"/>
                <w:color w:val="auto"/>
                <w:kern w:val="0"/>
                <w:sz w:val="24"/>
                <w:szCs w:val="24"/>
              </w:rPr>
              <w:t>分，最多</w:t>
            </w:r>
            <w:r>
              <w:rPr>
                <w:rFonts w:hint="default" w:ascii="Times New Roman" w:hAnsi="Times New Roman" w:cs="Times New Roman" w:eastAsiaTheme="minorEastAsia"/>
                <w:color w:val="auto"/>
                <w:kern w:val="0"/>
                <w:sz w:val="24"/>
                <w:szCs w:val="24"/>
                <w:lang w:val="en-US" w:eastAsia="zh-CN"/>
              </w:rPr>
              <w:t>1</w:t>
            </w:r>
            <w:r>
              <w:rPr>
                <w:rFonts w:hint="default" w:ascii="Times New Roman" w:hAnsi="Times New Roman" w:cs="Times New Roman" w:eastAsiaTheme="minorEastAsia"/>
                <w:color w:val="auto"/>
                <w:kern w:val="0"/>
                <w:sz w:val="24"/>
                <w:szCs w:val="24"/>
              </w:rPr>
              <w:t>分；</w:t>
            </w:r>
          </w:p>
        </w:tc>
        <w:tc>
          <w:tcPr>
            <w:tcW w:w="1140" w:type="dxa"/>
            <w:shd w:val="clear" w:color="auto" w:fill="auto"/>
            <w:vAlign w:val="center"/>
          </w:tcPr>
          <w:p w14:paraId="1CA4BF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6</w:t>
            </w:r>
          </w:p>
        </w:tc>
      </w:tr>
      <w:tr w14:paraId="6B2B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768A29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cs="Times New Roman"/>
                <w:color w:val="auto"/>
                <w:kern w:val="0"/>
                <w:sz w:val="24"/>
                <w:szCs w:val="24"/>
                <w:lang w:val="en-US" w:eastAsia="zh-CN"/>
              </w:rPr>
              <w:t>4</w:t>
            </w:r>
          </w:p>
        </w:tc>
        <w:tc>
          <w:tcPr>
            <w:tcW w:w="1425" w:type="dxa"/>
            <w:gridSpan w:val="2"/>
            <w:shd w:val="clear" w:color="auto" w:fill="auto"/>
            <w:vAlign w:val="center"/>
          </w:tcPr>
          <w:p w14:paraId="136022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投标人承诺评价</w:t>
            </w:r>
          </w:p>
        </w:tc>
        <w:tc>
          <w:tcPr>
            <w:tcW w:w="7308" w:type="dxa"/>
            <w:shd w:val="clear" w:color="auto" w:fill="auto"/>
            <w:vAlign w:val="center"/>
          </w:tcPr>
          <w:p w14:paraId="31D7C89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承诺完全满足招标文件“报价要求”、“时间地点要求”、“付款方式要求”和技术要求中非“★”号要求的：</w:t>
            </w:r>
            <w:r>
              <w:rPr>
                <w:rFonts w:hint="default" w:ascii="Times New Roman" w:hAnsi="Times New Roman" w:cs="Times New Roman"/>
                <w:color w:val="auto"/>
                <w:kern w:val="0"/>
                <w:sz w:val="24"/>
                <w:szCs w:val="24"/>
                <w:lang w:val="en-US" w:eastAsia="zh-CN"/>
              </w:rPr>
              <w:t>1</w:t>
            </w:r>
            <w:r>
              <w:rPr>
                <w:rFonts w:hint="eastAsia" w:cs="Times New Roman"/>
                <w:color w:val="auto"/>
                <w:kern w:val="0"/>
                <w:sz w:val="24"/>
                <w:szCs w:val="24"/>
                <w:lang w:val="en-US" w:eastAsia="zh-CN"/>
              </w:rPr>
              <w:t>1</w:t>
            </w:r>
            <w:r>
              <w:rPr>
                <w:rFonts w:hint="default" w:ascii="Times New Roman" w:hAnsi="Times New Roman" w:cs="Times New Roman"/>
                <w:color w:val="auto"/>
                <w:kern w:val="0"/>
                <w:sz w:val="24"/>
                <w:szCs w:val="24"/>
              </w:rPr>
              <w:t>分，其他0分。</w:t>
            </w:r>
          </w:p>
        </w:tc>
        <w:tc>
          <w:tcPr>
            <w:tcW w:w="1140" w:type="dxa"/>
            <w:shd w:val="clear" w:color="auto" w:fill="auto"/>
            <w:vAlign w:val="center"/>
          </w:tcPr>
          <w:p w14:paraId="49561A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11</w:t>
            </w:r>
          </w:p>
        </w:tc>
      </w:tr>
      <w:tr w14:paraId="3E54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396" w:type="dxa"/>
            <w:gridSpan w:val="4"/>
            <w:shd w:val="clear" w:color="auto" w:fill="auto"/>
            <w:noWrap/>
            <w:vAlign w:val="center"/>
          </w:tcPr>
          <w:p w14:paraId="324C9C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第三部分 主观分（</w:t>
            </w:r>
            <w:r>
              <w:rPr>
                <w:rFonts w:hint="default" w:ascii="Times New Roman" w:hAnsi="Times New Roman" w:cs="Times New Roman"/>
                <w:color w:val="auto"/>
                <w:kern w:val="0"/>
                <w:sz w:val="24"/>
                <w:szCs w:val="24"/>
                <w:lang w:val="en-US" w:eastAsia="zh-CN"/>
              </w:rPr>
              <w:t>63</w:t>
            </w:r>
            <w:r>
              <w:rPr>
                <w:rFonts w:hint="default" w:ascii="Times New Roman" w:hAnsi="Times New Roman" w:cs="Times New Roman"/>
                <w:color w:val="auto"/>
                <w:kern w:val="0"/>
                <w:sz w:val="24"/>
                <w:szCs w:val="24"/>
              </w:rPr>
              <w:t>分）</w:t>
            </w:r>
          </w:p>
        </w:tc>
        <w:tc>
          <w:tcPr>
            <w:tcW w:w="1140" w:type="dxa"/>
            <w:shd w:val="clear" w:color="auto" w:fill="auto"/>
            <w:vAlign w:val="center"/>
          </w:tcPr>
          <w:p w14:paraId="444F75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7757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B7C9F84">
            <w:pPr>
              <w:pStyle w:val="55"/>
              <w:keepNext w:val="0"/>
              <w:keepLines w:val="0"/>
              <w:pageBreakBefore w:val="0"/>
              <w:widowControl w:val="0"/>
              <w:kinsoku/>
              <w:wordWrap/>
              <w:overflowPunct/>
              <w:topLinePunct w:val="0"/>
              <w:bidi w:val="0"/>
              <w:adjustRightInd/>
              <w:snapToGrid/>
              <w:spacing w:before="0" w:beforeLines="0"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1</w:t>
            </w:r>
          </w:p>
        </w:tc>
        <w:tc>
          <w:tcPr>
            <w:tcW w:w="1419" w:type="dxa"/>
            <w:shd w:val="clear" w:color="auto" w:fill="auto"/>
            <w:vAlign w:val="center"/>
          </w:tcPr>
          <w:p w14:paraId="4573546C">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服务方案完整性及可实施性评价</w:t>
            </w:r>
          </w:p>
        </w:tc>
        <w:tc>
          <w:tcPr>
            <w:tcW w:w="7314" w:type="dxa"/>
            <w:gridSpan w:val="2"/>
            <w:shd w:val="clear" w:color="auto" w:fill="auto"/>
            <w:vAlign w:val="center"/>
          </w:tcPr>
          <w:p w14:paraId="32BF6338">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至少包含（1）日常运行维护（2）系统性能优化（3）巡检机制（4）故障修复（5）备份支持等内容</w:t>
            </w:r>
          </w:p>
          <w:p w14:paraId="53B3EEF7">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09C8BE78">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06E27C7A">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7F3EEF8F">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29A6E02A">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280F75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59AA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988BD30">
            <w:pPr>
              <w:pStyle w:val="55"/>
              <w:keepNext w:val="0"/>
              <w:keepLines w:val="0"/>
              <w:pageBreakBefore w:val="0"/>
              <w:widowControl w:val="0"/>
              <w:kinsoku/>
              <w:wordWrap/>
              <w:overflowPunct/>
              <w:topLinePunct w:val="0"/>
              <w:bidi w:val="0"/>
              <w:adjustRightInd/>
              <w:snapToGrid/>
              <w:spacing w:before="0" w:beforeLines="0"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2</w:t>
            </w:r>
          </w:p>
        </w:tc>
        <w:tc>
          <w:tcPr>
            <w:tcW w:w="1419" w:type="dxa"/>
            <w:shd w:val="clear" w:color="auto" w:fill="auto"/>
            <w:vAlign w:val="center"/>
          </w:tcPr>
          <w:p w14:paraId="48006FB2">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项目重难点分析及措施评价</w:t>
            </w:r>
          </w:p>
        </w:tc>
        <w:tc>
          <w:tcPr>
            <w:tcW w:w="7314" w:type="dxa"/>
            <w:gridSpan w:val="2"/>
            <w:shd w:val="clear" w:color="auto" w:fill="auto"/>
            <w:vAlign w:val="center"/>
          </w:tcPr>
          <w:p w14:paraId="7F75296C">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至少包含（1）核心问题理解（2）项目重难点剖析（3）解决措施等方面内容</w:t>
            </w:r>
          </w:p>
          <w:p w14:paraId="2A3CA045">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6BF0DD93">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0F37E6FF">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7566D726">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59D41AE9">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2F57B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74CB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892870B">
            <w:pPr>
              <w:pStyle w:val="55"/>
              <w:keepNext w:val="0"/>
              <w:keepLines w:val="0"/>
              <w:pageBreakBefore w:val="0"/>
              <w:widowControl w:val="0"/>
              <w:kinsoku/>
              <w:wordWrap/>
              <w:overflowPunct/>
              <w:topLinePunct w:val="0"/>
              <w:bidi w:val="0"/>
              <w:adjustRightInd/>
              <w:snapToGrid/>
              <w:spacing w:before="0" w:beforeLines="0"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3</w:t>
            </w:r>
          </w:p>
        </w:tc>
        <w:tc>
          <w:tcPr>
            <w:tcW w:w="1419" w:type="dxa"/>
            <w:shd w:val="clear" w:color="auto" w:fill="auto"/>
            <w:vAlign w:val="center"/>
          </w:tcPr>
          <w:p w14:paraId="1E1A3F4B">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服务质量保障方案</w:t>
            </w:r>
          </w:p>
        </w:tc>
        <w:tc>
          <w:tcPr>
            <w:tcW w:w="7314" w:type="dxa"/>
            <w:gridSpan w:val="2"/>
            <w:shd w:val="clear" w:color="auto" w:fill="auto"/>
            <w:vAlign w:val="center"/>
          </w:tcPr>
          <w:p w14:paraId="19057E03">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至少包含（1）项目质量管理能力保障（2）实施流程规范合理保障（3）人员保障等等内容</w:t>
            </w:r>
          </w:p>
          <w:p w14:paraId="2225C468">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2685A6D7">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5FA9B0B6">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7E64A238">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1B9D7272">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04DB2E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56A3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10DC81F1">
            <w:pPr>
              <w:pStyle w:val="55"/>
              <w:keepNext w:val="0"/>
              <w:keepLines w:val="0"/>
              <w:pageBreakBefore w:val="0"/>
              <w:widowControl w:val="0"/>
              <w:kinsoku/>
              <w:wordWrap/>
              <w:overflowPunct/>
              <w:topLinePunct w:val="0"/>
              <w:bidi w:val="0"/>
              <w:adjustRightInd/>
              <w:snapToGrid/>
              <w:spacing w:before="0" w:beforeLines="0"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4</w:t>
            </w:r>
          </w:p>
        </w:tc>
        <w:tc>
          <w:tcPr>
            <w:tcW w:w="1419" w:type="dxa"/>
            <w:shd w:val="clear" w:color="auto" w:fill="auto"/>
            <w:vAlign w:val="center"/>
          </w:tcPr>
          <w:p w14:paraId="0C271CE6">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服务过程中沟通方案案</w:t>
            </w:r>
          </w:p>
        </w:tc>
        <w:tc>
          <w:tcPr>
            <w:tcW w:w="7314" w:type="dxa"/>
            <w:gridSpan w:val="2"/>
            <w:shd w:val="clear" w:color="auto" w:fill="auto"/>
            <w:vAlign w:val="center"/>
          </w:tcPr>
          <w:p w14:paraId="791ACE91">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至少包含（1）指定专人与采购人进行沟通（2）与相关各方单位沟通方案等方面内容</w:t>
            </w:r>
          </w:p>
          <w:p w14:paraId="1DAFD74E">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4FBCCD5E">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30ED04EE">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1868F8C2">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27AA2901">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0E0B0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3C4D2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7BBE11FC">
            <w:pPr>
              <w:pStyle w:val="55"/>
              <w:keepNext w:val="0"/>
              <w:keepLines w:val="0"/>
              <w:pageBreakBefore w:val="0"/>
              <w:widowControl w:val="0"/>
              <w:kinsoku/>
              <w:wordWrap/>
              <w:overflowPunct/>
              <w:topLinePunct w:val="0"/>
              <w:bidi w:val="0"/>
              <w:adjustRightInd/>
              <w:snapToGrid/>
              <w:spacing w:before="0" w:beforeLines="0"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5</w:t>
            </w:r>
          </w:p>
        </w:tc>
        <w:tc>
          <w:tcPr>
            <w:tcW w:w="1419" w:type="dxa"/>
            <w:shd w:val="clear" w:color="auto" w:fill="auto"/>
            <w:vAlign w:val="center"/>
          </w:tcPr>
          <w:p w14:paraId="0101BB56">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定期预防性检查方案</w:t>
            </w:r>
          </w:p>
        </w:tc>
        <w:tc>
          <w:tcPr>
            <w:tcW w:w="7314" w:type="dxa"/>
            <w:gridSpan w:val="2"/>
            <w:shd w:val="clear" w:color="auto" w:fill="auto"/>
            <w:vAlign w:val="center"/>
          </w:tcPr>
          <w:p w14:paraId="2DD9BB23">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至少包含（1）定期预防性检查方案（2）定期预防性维护方案等方面内容</w:t>
            </w:r>
          </w:p>
          <w:p w14:paraId="7C7649E3">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6B058E99">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2B74454A">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6E3BB118">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605164E6">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5D273D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4CB9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54529A48">
            <w:pPr>
              <w:pStyle w:val="55"/>
              <w:keepNext w:val="0"/>
              <w:keepLines w:val="0"/>
              <w:pageBreakBefore w:val="0"/>
              <w:widowControl w:val="0"/>
              <w:kinsoku/>
              <w:wordWrap/>
              <w:overflowPunct/>
              <w:topLinePunct w:val="0"/>
              <w:bidi w:val="0"/>
              <w:adjustRightInd/>
              <w:snapToGrid/>
              <w:spacing w:before="0" w:beforeLines="0"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6</w:t>
            </w:r>
          </w:p>
        </w:tc>
        <w:tc>
          <w:tcPr>
            <w:tcW w:w="1419" w:type="dxa"/>
            <w:shd w:val="clear" w:color="auto" w:fill="auto"/>
            <w:vAlign w:val="center"/>
          </w:tcPr>
          <w:p w14:paraId="5B6E4141">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保密管理方案</w:t>
            </w:r>
          </w:p>
        </w:tc>
        <w:tc>
          <w:tcPr>
            <w:tcW w:w="7314" w:type="dxa"/>
            <w:gridSpan w:val="2"/>
            <w:shd w:val="clear" w:color="auto" w:fill="auto"/>
            <w:vAlign w:val="center"/>
          </w:tcPr>
          <w:p w14:paraId="20D1A939">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至少包含（1）所有涉密文件资料、影像、数据的保密机制（2）内部保密规章制度（3）具备专人负责保密工作等方面内容</w:t>
            </w:r>
          </w:p>
          <w:p w14:paraId="23BF7C12">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125DCD0A">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619D1351">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6293FC36">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2049C665">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2997DD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9</w:t>
            </w:r>
          </w:p>
        </w:tc>
      </w:tr>
      <w:tr w14:paraId="2A6A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569BAB3B">
            <w:pPr>
              <w:pStyle w:val="55"/>
              <w:keepNext w:val="0"/>
              <w:keepLines w:val="0"/>
              <w:pageBreakBefore w:val="0"/>
              <w:widowControl w:val="0"/>
              <w:kinsoku/>
              <w:wordWrap/>
              <w:overflowPunct/>
              <w:topLinePunct w:val="0"/>
              <w:bidi w:val="0"/>
              <w:adjustRightInd/>
              <w:snapToGrid/>
              <w:spacing w:before="0" w:beforeLines="0"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7</w:t>
            </w:r>
          </w:p>
        </w:tc>
        <w:tc>
          <w:tcPr>
            <w:tcW w:w="1419" w:type="dxa"/>
            <w:shd w:val="clear" w:color="auto" w:fill="auto"/>
            <w:vAlign w:val="center"/>
          </w:tcPr>
          <w:p w14:paraId="05AD29F7">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应急方案及措施</w:t>
            </w:r>
          </w:p>
        </w:tc>
        <w:tc>
          <w:tcPr>
            <w:tcW w:w="7314" w:type="dxa"/>
            <w:gridSpan w:val="2"/>
            <w:shd w:val="clear" w:color="auto" w:fill="auto"/>
            <w:vAlign w:val="center"/>
          </w:tcPr>
          <w:p w14:paraId="3CA191CB">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zh-CN"/>
              </w:rPr>
              <w:t>至少包含（1）应急响应具体流程（2）应急响应的人员分工及职责（3）必要的应急保障设施设备（4）突发状况所采取的应急处置措施等</w:t>
            </w:r>
            <w:r>
              <w:rPr>
                <w:rFonts w:hint="default" w:ascii="Times New Roman" w:hAnsi="Times New Roman" w:cs="Times New Roman"/>
                <w:color w:val="auto"/>
                <w:sz w:val="24"/>
                <w:szCs w:val="24"/>
              </w:rPr>
              <w:t>内容</w:t>
            </w:r>
          </w:p>
          <w:p w14:paraId="5BCE4232">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42A5836E">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0441F161">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47FF5262">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7C2B302A">
            <w:pPr>
              <w:pStyle w:val="55"/>
              <w:keepNext w:val="0"/>
              <w:keepLines w:val="0"/>
              <w:pageBreakBefore w:val="0"/>
              <w:widowControl w:val="0"/>
              <w:kinsoku/>
              <w:wordWrap/>
              <w:overflowPunct/>
              <w:topLinePunct w:val="0"/>
              <w:bidi w:val="0"/>
              <w:adjustRightInd/>
              <w:snapToGrid/>
              <w:spacing w:before="0" w:beforeLines="0"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0D8665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30B9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6" w:type="dxa"/>
            <w:gridSpan w:val="4"/>
            <w:shd w:val="clear" w:color="auto" w:fill="auto"/>
            <w:noWrap/>
            <w:vAlign w:val="center"/>
          </w:tcPr>
          <w:p w14:paraId="58B9D0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合计</w:t>
            </w:r>
          </w:p>
        </w:tc>
        <w:tc>
          <w:tcPr>
            <w:tcW w:w="1140" w:type="dxa"/>
            <w:shd w:val="clear" w:color="auto" w:fill="auto"/>
            <w:vAlign w:val="center"/>
          </w:tcPr>
          <w:p w14:paraId="57A73F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100</w:t>
            </w:r>
          </w:p>
        </w:tc>
      </w:tr>
    </w:tbl>
    <w:p w14:paraId="15242BE9">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第六包：</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6"/>
        <w:gridCol w:w="7308"/>
        <w:gridCol w:w="1140"/>
      </w:tblGrid>
      <w:tr w14:paraId="2EC35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6" w:type="dxa"/>
            <w:gridSpan w:val="4"/>
            <w:shd w:val="clear" w:color="auto" w:fill="auto"/>
            <w:vAlign w:val="center"/>
          </w:tcPr>
          <w:p w14:paraId="2380CA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第一部分 价格（</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0分）</w:t>
            </w:r>
          </w:p>
        </w:tc>
        <w:tc>
          <w:tcPr>
            <w:tcW w:w="1140" w:type="dxa"/>
            <w:shd w:val="clear" w:color="auto" w:fill="auto"/>
            <w:vAlign w:val="center"/>
          </w:tcPr>
          <w:p w14:paraId="7C4D81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3CAA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6E07E5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1519DF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价格</w:t>
            </w:r>
          </w:p>
        </w:tc>
        <w:tc>
          <w:tcPr>
            <w:tcW w:w="7314" w:type="dxa"/>
            <w:gridSpan w:val="2"/>
            <w:shd w:val="clear" w:color="auto" w:fill="auto"/>
            <w:vAlign w:val="center"/>
          </w:tcPr>
          <w:p w14:paraId="028DFF7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（1）投标报价超过采购预算的，投标无效，未超过采购预算的投标报价按以下公式进行计算。</w:t>
            </w:r>
          </w:p>
          <w:p w14:paraId="1A187BB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（2）投标报价得分=（评标基准价/投标报价）×</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p w14:paraId="6A12BBA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注：满足招标文件要求且投标报价最低的投标报价为评标基准价。</w:t>
            </w:r>
          </w:p>
        </w:tc>
        <w:tc>
          <w:tcPr>
            <w:tcW w:w="1140" w:type="dxa"/>
            <w:shd w:val="clear" w:color="auto" w:fill="auto"/>
            <w:vAlign w:val="center"/>
          </w:tcPr>
          <w:p w14:paraId="034EEB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tc>
      </w:tr>
      <w:tr w14:paraId="4E2D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6" w:type="dxa"/>
            <w:gridSpan w:val="4"/>
            <w:shd w:val="clear" w:color="auto" w:fill="auto"/>
            <w:noWrap/>
            <w:vAlign w:val="center"/>
          </w:tcPr>
          <w:p w14:paraId="22E510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第二部分 客观分（</w:t>
            </w:r>
            <w:r>
              <w:rPr>
                <w:rFonts w:hint="default" w:ascii="Times New Roman" w:hAnsi="Times New Roman" w:cs="Times New Roman"/>
                <w:color w:val="auto"/>
                <w:kern w:val="0"/>
                <w:sz w:val="24"/>
                <w:szCs w:val="24"/>
                <w:lang w:val="en-US" w:eastAsia="zh-CN"/>
              </w:rPr>
              <w:t>27</w:t>
            </w:r>
            <w:r>
              <w:rPr>
                <w:rFonts w:hint="default" w:ascii="Times New Roman" w:hAnsi="Times New Roman" w:cs="Times New Roman"/>
                <w:color w:val="auto"/>
                <w:kern w:val="0"/>
                <w:sz w:val="24"/>
                <w:szCs w:val="24"/>
              </w:rPr>
              <w:t>分）</w:t>
            </w:r>
          </w:p>
        </w:tc>
        <w:tc>
          <w:tcPr>
            <w:tcW w:w="1140" w:type="dxa"/>
            <w:shd w:val="clear" w:color="auto" w:fill="auto"/>
            <w:vAlign w:val="center"/>
          </w:tcPr>
          <w:p w14:paraId="628ECB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5B29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BECE8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53EE30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投标人业绩</w:t>
            </w:r>
          </w:p>
        </w:tc>
        <w:tc>
          <w:tcPr>
            <w:tcW w:w="7314" w:type="dxa"/>
            <w:gridSpan w:val="2"/>
            <w:shd w:val="clear" w:color="auto" w:fill="auto"/>
            <w:vAlign w:val="center"/>
          </w:tcPr>
          <w:p w14:paraId="56D202C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完全按照以下要求提供投标人曾实施的软件或平台运行维护业绩，提供的证明材料均不得遮挡涂黑，否则不予认定加分。</w:t>
            </w:r>
          </w:p>
          <w:p w14:paraId="1B7C503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合同原件扫描件。包括买卖双方名称及盖章、服务内容</w:t>
            </w:r>
            <w:r>
              <w:rPr>
                <w:rFonts w:hint="default" w:ascii="Times New Roman" w:hAnsi="Times New Roman" w:cs="Times New Roman"/>
                <w:bCs/>
                <w:color w:val="auto"/>
                <w:sz w:val="24"/>
                <w:szCs w:val="24"/>
              </w:rPr>
              <w:t>、合同签订日期（应为2022年1月1日或以后）</w:t>
            </w:r>
            <w:r>
              <w:rPr>
                <w:rFonts w:hint="default" w:ascii="Times New Roman" w:hAnsi="Times New Roman" w:cs="Times New Roman"/>
                <w:color w:val="auto"/>
                <w:kern w:val="0"/>
                <w:sz w:val="24"/>
                <w:szCs w:val="24"/>
              </w:rPr>
              <w:t>。</w:t>
            </w:r>
          </w:p>
          <w:p w14:paraId="17CE983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每个业绩2分，最多6分</w:t>
            </w:r>
          </w:p>
        </w:tc>
        <w:tc>
          <w:tcPr>
            <w:tcW w:w="1140" w:type="dxa"/>
            <w:shd w:val="clear" w:color="auto" w:fill="auto"/>
            <w:vAlign w:val="center"/>
          </w:tcPr>
          <w:p w14:paraId="0A696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6</w:t>
            </w:r>
          </w:p>
        </w:tc>
      </w:tr>
      <w:tr w14:paraId="78FF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21D2E0A2">
            <w:pPr>
              <w:pStyle w:val="55"/>
              <w:keepNext w:val="0"/>
              <w:keepLines w:val="0"/>
              <w:pageBreakBefore w:val="0"/>
              <w:widowControl w:val="0"/>
              <w:kinsoku/>
              <w:wordWrap/>
              <w:overflowPunct/>
              <w:topLinePunct w:val="0"/>
              <w:autoSpaceDE w:val="0"/>
              <w:autoSpaceDN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2</w:t>
            </w:r>
          </w:p>
        </w:tc>
        <w:tc>
          <w:tcPr>
            <w:tcW w:w="1425" w:type="dxa"/>
            <w:gridSpan w:val="2"/>
            <w:shd w:val="clear" w:color="auto" w:fill="auto"/>
            <w:vAlign w:val="center"/>
          </w:tcPr>
          <w:p w14:paraId="0CE3D87A">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投标人相关证书评价</w:t>
            </w:r>
          </w:p>
        </w:tc>
        <w:tc>
          <w:tcPr>
            <w:tcW w:w="7308" w:type="dxa"/>
            <w:shd w:val="clear" w:color="auto" w:fill="auto"/>
            <w:vAlign w:val="center"/>
          </w:tcPr>
          <w:p w14:paraId="45A2851A">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sz w:val="24"/>
                <w:szCs w:val="24"/>
              </w:rPr>
              <w:t>投标人</w:t>
            </w:r>
            <w:r>
              <w:rPr>
                <w:rFonts w:hint="default" w:ascii="Times New Roman" w:hAnsi="Times New Roman" w:eastAsia="宋体" w:cs="Times New Roman"/>
                <w:color w:val="auto"/>
                <w:sz w:val="24"/>
                <w:szCs w:val="24"/>
              </w:rPr>
              <w:t>具备信息技术服务管理体系认证、信息系统建设和服务能力</w:t>
            </w:r>
            <w:r>
              <w:rPr>
                <w:rFonts w:hint="default" w:ascii="Times New Roman" w:hAnsi="Times New Roman" w:eastAsia="宋体" w:cs="Times New Roman"/>
                <w:color w:val="auto"/>
                <w:sz w:val="24"/>
                <w:szCs w:val="24"/>
                <w:lang w:val="en-US" w:eastAsia="zh-CN"/>
              </w:rPr>
              <w:t>等级认证证书</w:t>
            </w:r>
            <w:r>
              <w:rPr>
                <w:rFonts w:hint="default" w:ascii="Times New Roman" w:hAnsi="Times New Roman" w:eastAsia="宋体" w:cs="Times New Roman"/>
                <w:color w:val="auto"/>
                <w:sz w:val="24"/>
                <w:szCs w:val="24"/>
              </w:rPr>
              <w:t>，提供证书扫描件，每个合格的证书扫描件得</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分，最多</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分；</w:t>
            </w:r>
          </w:p>
        </w:tc>
        <w:tc>
          <w:tcPr>
            <w:tcW w:w="1140" w:type="dxa"/>
            <w:shd w:val="clear" w:color="auto" w:fill="auto"/>
            <w:vAlign w:val="center"/>
          </w:tcPr>
          <w:p w14:paraId="7600C8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4</w:t>
            </w:r>
          </w:p>
        </w:tc>
      </w:tr>
      <w:tr w14:paraId="3E03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3D652E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cs="Times New Roman"/>
                <w:color w:val="auto"/>
                <w:kern w:val="0"/>
                <w:sz w:val="24"/>
                <w:szCs w:val="24"/>
                <w:lang w:val="en-US" w:eastAsia="zh-CN"/>
              </w:rPr>
              <w:t>3</w:t>
            </w:r>
          </w:p>
        </w:tc>
        <w:tc>
          <w:tcPr>
            <w:tcW w:w="1425" w:type="dxa"/>
            <w:gridSpan w:val="2"/>
            <w:shd w:val="clear" w:color="auto" w:fill="auto"/>
            <w:vAlign w:val="center"/>
          </w:tcPr>
          <w:p w14:paraId="47FEAF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投入人员评价</w:t>
            </w:r>
          </w:p>
        </w:tc>
        <w:tc>
          <w:tcPr>
            <w:tcW w:w="7308" w:type="dxa"/>
            <w:shd w:val="clear" w:color="auto" w:fill="auto"/>
            <w:vAlign w:val="center"/>
          </w:tcPr>
          <w:p w14:paraId="1EA0207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投入的人员为投标单位正式员工，提供姓名、开标日前三个月中任意一个月的由投标单位为投入人员缴纳社会保险证明扫描件，否则不予认定加分。</w:t>
            </w:r>
          </w:p>
          <w:p w14:paraId="04494D2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项目人员</w:t>
            </w:r>
            <w:r>
              <w:rPr>
                <w:rFonts w:hint="default" w:ascii="Times New Roman" w:hAnsi="Times New Roman" w:cs="Times New Roman" w:eastAsiaTheme="minorEastAsia"/>
                <w:color w:val="auto"/>
                <w:kern w:val="0"/>
                <w:sz w:val="24"/>
                <w:szCs w:val="24"/>
                <w:lang w:val="en-US" w:eastAsia="zh-CN"/>
              </w:rPr>
              <w:t>中</w:t>
            </w:r>
            <w:r>
              <w:rPr>
                <w:rFonts w:hint="eastAsia" w:ascii="Times New Roman" w:hAnsi="Times New Roman" w:cs="Times New Roman" w:eastAsiaTheme="minorEastAsia"/>
                <w:color w:val="auto"/>
                <w:kern w:val="0"/>
                <w:sz w:val="24"/>
                <w:szCs w:val="24"/>
                <w:lang w:val="en-US" w:eastAsia="zh-CN"/>
              </w:rPr>
              <w:t>至少1人</w:t>
            </w:r>
            <w:r>
              <w:rPr>
                <w:rFonts w:hint="default" w:ascii="Times New Roman" w:hAnsi="Times New Roman" w:eastAsia="宋体" w:cs="Times New Roman"/>
                <w:b w:val="0"/>
                <w:bCs w:val="0"/>
                <w:color w:val="auto"/>
                <w:sz w:val="24"/>
                <w:szCs w:val="24"/>
              </w:rPr>
              <w:t>具有</w:t>
            </w:r>
            <w:r>
              <w:rPr>
                <w:rFonts w:hint="eastAsia" w:ascii="Times New Roman" w:hAnsi="Times New Roman" w:eastAsia="宋体" w:cs="Times New Roman"/>
                <w:b w:val="0"/>
                <w:bCs w:val="0"/>
                <w:color w:val="auto"/>
                <w:sz w:val="24"/>
                <w:lang w:val="en-US" w:eastAsia="zh-CN"/>
              </w:rPr>
              <w:t>工程技术系列高级或以上职称证书（</w:t>
            </w:r>
            <w:r>
              <w:rPr>
                <w:rFonts w:hint="eastAsia" w:ascii="Times New Roman" w:hAnsi="Times New Roman" w:eastAsia="宋体" w:cs="Times New Roman"/>
                <w:b w:val="0"/>
                <w:bCs w:val="0"/>
                <w:color w:val="auto"/>
                <w:sz w:val="24"/>
              </w:rPr>
              <w:t>计算机软件相关</w:t>
            </w:r>
            <w:r>
              <w:rPr>
                <w:rFonts w:hint="eastAsia" w:ascii="Times New Roman" w:hAnsi="Times New Roman" w:eastAsia="宋体" w:cs="Times New Roman"/>
                <w:b w:val="0"/>
                <w:bCs w:val="0"/>
                <w:color w:val="auto"/>
                <w:sz w:val="24"/>
                <w:lang w:val="en-US" w:eastAsia="zh-CN"/>
              </w:rPr>
              <w:t>专业）</w:t>
            </w:r>
            <w:r>
              <w:rPr>
                <w:rFonts w:hint="default" w:ascii="Times New Roman" w:hAnsi="Times New Roman" w:cs="Times New Roman" w:eastAsiaTheme="minorEastAsia"/>
                <w:color w:val="auto"/>
                <w:kern w:val="0"/>
                <w:sz w:val="24"/>
                <w:szCs w:val="24"/>
              </w:rPr>
              <w:t>，提供以上证书扫描件，每个合格的证书扫描件得</w:t>
            </w:r>
            <w:r>
              <w:rPr>
                <w:rFonts w:hint="eastAsia" w:ascii="Times New Roman" w:hAnsi="Times New Roman" w:cs="Times New Roman" w:eastAsiaTheme="minorEastAsia"/>
                <w:color w:val="auto"/>
                <w:kern w:val="0"/>
                <w:sz w:val="24"/>
                <w:szCs w:val="24"/>
                <w:lang w:val="en-US" w:eastAsia="zh-CN"/>
              </w:rPr>
              <w:t>2</w:t>
            </w:r>
            <w:r>
              <w:rPr>
                <w:rFonts w:hint="default" w:ascii="Times New Roman" w:hAnsi="Times New Roman" w:cs="Times New Roman" w:eastAsiaTheme="minorEastAsia"/>
                <w:color w:val="auto"/>
                <w:kern w:val="0"/>
                <w:sz w:val="24"/>
                <w:szCs w:val="24"/>
              </w:rPr>
              <w:t>分，最多</w:t>
            </w:r>
            <w:r>
              <w:rPr>
                <w:rFonts w:hint="default" w:ascii="Times New Roman" w:hAnsi="Times New Roman" w:cs="Times New Roman" w:eastAsiaTheme="minorEastAsia"/>
                <w:color w:val="auto"/>
                <w:kern w:val="0"/>
                <w:sz w:val="24"/>
                <w:szCs w:val="24"/>
                <w:lang w:val="en-US" w:eastAsia="zh-CN"/>
              </w:rPr>
              <w:t>2</w:t>
            </w:r>
            <w:r>
              <w:rPr>
                <w:rFonts w:hint="default" w:ascii="Times New Roman" w:hAnsi="Times New Roman" w:cs="Times New Roman" w:eastAsiaTheme="minorEastAsia"/>
                <w:color w:val="auto"/>
                <w:kern w:val="0"/>
                <w:sz w:val="24"/>
                <w:szCs w:val="24"/>
              </w:rPr>
              <w:t>分；</w:t>
            </w:r>
          </w:p>
        </w:tc>
        <w:tc>
          <w:tcPr>
            <w:tcW w:w="1140" w:type="dxa"/>
            <w:shd w:val="clear" w:color="auto" w:fill="auto"/>
            <w:vAlign w:val="center"/>
          </w:tcPr>
          <w:p w14:paraId="4A87F8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2</w:t>
            </w:r>
          </w:p>
        </w:tc>
      </w:tr>
      <w:tr w14:paraId="3E584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1B2055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cs="Times New Roman"/>
                <w:color w:val="auto"/>
                <w:kern w:val="0"/>
                <w:sz w:val="24"/>
                <w:szCs w:val="24"/>
                <w:lang w:val="en-US" w:eastAsia="zh-CN"/>
              </w:rPr>
              <w:t>4</w:t>
            </w:r>
          </w:p>
        </w:tc>
        <w:tc>
          <w:tcPr>
            <w:tcW w:w="1425" w:type="dxa"/>
            <w:gridSpan w:val="2"/>
            <w:shd w:val="clear" w:color="auto" w:fill="auto"/>
            <w:vAlign w:val="center"/>
          </w:tcPr>
          <w:p w14:paraId="4C2BFD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投标人承诺评价</w:t>
            </w:r>
          </w:p>
        </w:tc>
        <w:tc>
          <w:tcPr>
            <w:tcW w:w="7308" w:type="dxa"/>
            <w:shd w:val="clear" w:color="auto" w:fill="auto"/>
            <w:vAlign w:val="center"/>
          </w:tcPr>
          <w:p w14:paraId="7BCCF2D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承诺完全满足招标文件“报价要求”、“时间地点要求”、“付款方式要求”和技术要求中非“★”号要求的：</w:t>
            </w:r>
            <w:r>
              <w:rPr>
                <w:rFonts w:hint="eastAsia" w:ascii="Times New Roman" w:hAnsi="Times New Roman" w:cs="Times New Roman"/>
                <w:color w:val="auto"/>
                <w:kern w:val="0"/>
                <w:sz w:val="24"/>
                <w:szCs w:val="24"/>
                <w:lang w:val="en-US" w:eastAsia="zh-CN"/>
              </w:rPr>
              <w:t>15</w:t>
            </w:r>
            <w:r>
              <w:rPr>
                <w:rFonts w:hint="default" w:ascii="Times New Roman" w:hAnsi="Times New Roman" w:cs="Times New Roman"/>
                <w:color w:val="auto"/>
                <w:kern w:val="0"/>
                <w:sz w:val="24"/>
                <w:szCs w:val="24"/>
              </w:rPr>
              <w:t>分，其他0分。</w:t>
            </w:r>
          </w:p>
        </w:tc>
        <w:tc>
          <w:tcPr>
            <w:tcW w:w="1140" w:type="dxa"/>
            <w:shd w:val="clear" w:color="auto" w:fill="auto"/>
            <w:vAlign w:val="center"/>
          </w:tcPr>
          <w:p w14:paraId="68CE62F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15</w:t>
            </w:r>
          </w:p>
        </w:tc>
      </w:tr>
      <w:tr w14:paraId="495F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396" w:type="dxa"/>
            <w:gridSpan w:val="4"/>
            <w:shd w:val="clear" w:color="auto" w:fill="auto"/>
            <w:noWrap/>
            <w:vAlign w:val="center"/>
          </w:tcPr>
          <w:p w14:paraId="4E338C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第三部分 主观分（</w:t>
            </w:r>
            <w:r>
              <w:rPr>
                <w:rFonts w:hint="default" w:ascii="Times New Roman" w:hAnsi="Times New Roman" w:cs="Times New Roman"/>
                <w:color w:val="auto"/>
                <w:kern w:val="0"/>
                <w:sz w:val="24"/>
                <w:szCs w:val="24"/>
                <w:lang w:val="en-US" w:eastAsia="zh-CN"/>
              </w:rPr>
              <w:t>63</w:t>
            </w:r>
            <w:r>
              <w:rPr>
                <w:rFonts w:hint="default" w:ascii="Times New Roman" w:hAnsi="Times New Roman" w:cs="Times New Roman"/>
                <w:color w:val="auto"/>
                <w:kern w:val="0"/>
                <w:sz w:val="24"/>
                <w:szCs w:val="24"/>
              </w:rPr>
              <w:t>分）</w:t>
            </w:r>
          </w:p>
        </w:tc>
        <w:tc>
          <w:tcPr>
            <w:tcW w:w="1140" w:type="dxa"/>
            <w:shd w:val="clear" w:color="auto" w:fill="auto"/>
            <w:vAlign w:val="center"/>
          </w:tcPr>
          <w:p w14:paraId="3C40B2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23974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DD54E5B">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1</w:t>
            </w:r>
          </w:p>
        </w:tc>
        <w:tc>
          <w:tcPr>
            <w:tcW w:w="1419" w:type="dxa"/>
            <w:shd w:val="clear" w:color="auto" w:fill="auto"/>
            <w:vAlign w:val="center"/>
          </w:tcPr>
          <w:p w14:paraId="048681E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服务方案完整性及可实施性评价</w:t>
            </w:r>
          </w:p>
        </w:tc>
        <w:tc>
          <w:tcPr>
            <w:tcW w:w="7314" w:type="dxa"/>
            <w:gridSpan w:val="2"/>
            <w:shd w:val="clear" w:color="auto" w:fill="auto"/>
            <w:vAlign w:val="center"/>
          </w:tcPr>
          <w:p w14:paraId="16236B4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至少包含</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szCs w:val="24"/>
                <w:lang w:eastAsia="zh-CN"/>
              </w:rPr>
              <w:t>）系统性能日常维护（2）系统故障检测及排除（</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lang w:eastAsia="zh-CN"/>
              </w:rPr>
              <w:t>）系统性能优化（</w:t>
            </w:r>
            <w:r>
              <w:rPr>
                <w:rFonts w:hint="default" w:ascii="Times New Roman" w:hAnsi="Times New Roman" w:cs="Times New Roman"/>
                <w:color w:val="auto"/>
                <w:sz w:val="24"/>
                <w:szCs w:val="24"/>
                <w:lang w:val="en-US" w:eastAsia="zh-CN"/>
              </w:rPr>
              <w:t>4</w:t>
            </w:r>
            <w:r>
              <w:rPr>
                <w:rFonts w:hint="default" w:ascii="Times New Roman" w:hAnsi="Times New Roman" w:cs="Times New Roman"/>
                <w:color w:val="auto"/>
                <w:sz w:val="24"/>
                <w:szCs w:val="24"/>
                <w:lang w:eastAsia="zh-CN"/>
              </w:rPr>
              <w:t>）数据处理分析（</w:t>
            </w:r>
            <w:r>
              <w:rPr>
                <w:rFonts w:hint="default" w:ascii="Times New Roman" w:hAnsi="Times New Roman" w:cs="Times New Roman"/>
                <w:color w:val="auto"/>
                <w:sz w:val="24"/>
                <w:szCs w:val="24"/>
                <w:lang w:val="en-US" w:eastAsia="zh-CN"/>
              </w:rPr>
              <w:t>5</w:t>
            </w:r>
            <w:r>
              <w:rPr>
                <w:rFonts w:hint="default" w:ascii="Times New Roman" w:hAnsi="Times New Roman" w:cs="Times New Roman"/>
                <w:color w:val="auto"/>
                <w:sz w:val="24"/>
                <w:szCs w:val="24"/>
                <w:lang w:eastAsia="zh-CN"/>
              </w:rPr>
              <w:t>）备份支持等内容</w:t>
            </w:r>
          </w:p>
          <w:p w14:paraId="05A980D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5C30A07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627A813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4913377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0EDA5CE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290718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3BBA1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9B9D970">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2</w:t>
            </w:r>
          </w:p>
        </w:tc>
        <w:tc>
          <w:tcPr>
            <w:tcW w:w="1419" w:type="dxa"/>
            <w:shd w:val="clear" w:color="auto" w:fill="auto"/>
            <w:vAlign w:val="center"/>
          </w:tcPr>
          <w:p w14:paraId="282BF37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人员配备及稳定性方案评价</w:t>
            </w:r>
          </w:p>
        </w:tc>
        <w:tc>
          <w:tcPr>
            <w:tcW w:w="7314" w:type="dxa"/>
            <w:gridSpan w:val="2"/>
            <w:shd w:val="clear" w:color="auto" w:fill="auto"/>
            <w:vAlign w:val="center"/>
          </w:tcPr>
          <w:p w14:paraId="6451814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至少包含（1）人员配备配置架构（2）人员岗位及职责（3）服务团队备用方案等方面内容</w:t>
            </w:r>
          </w:p>
          <w:p w14:paraId="5F2431C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4283D60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43BED23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3D41544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62689BB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2AD5B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0F2B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EC78838">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3</w:t>
            </w:r>
          </w:p>
        </w:tc>
        <w:tc>
          <w:tcPr>
            <w:tcW w:w="1419" w:type="dxa"/>
            <w:shd w:val="clear" w:color="auto" w:fill="auto"/>
            <w:vAlign w:val="center"/>
          </w:tcPr>
          <w:p w14:paraId="7F39D42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服务质量保障方案</w:t>
            </w:r>
          </w:p>
        </w:tc>
        <w:tc>
          <w:tcPr>
            <w:tcW w:w="7314" w:type="dxa"/>
            <w:gridSpan w:val="2"/>
            <w:shd w:val="clear" w:color="auto" w:fill="auto"/>
            <w:vAlign w:val="center"/>
          </w:tcPr>
          <w:p w14:paraId="7A8F8A0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至少包含（1）项目质量管理能力保障（2）实施流程规范合理保障（3）应急突发服务保障等内容</w:t>
            </w:r>
          </w:p>
          <w:p w14:paraId="23B8EB0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45B4F0C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589E704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4520F74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6E9CC1E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0B766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1F13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1B487CEE">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4</w:t>
            </w:r>
          </w:p>
        </w:tc>
        <w:tc>
          <w:tcPr>
            <w:tcW w:w="1419" w:type="dxa"/>
            <w:shd w:val="clear" w:color="auto" w:fill="auto"/>
            <w:vAlign w:val="center"/>
          </w:tcPr>
          <w:p w14:paraId="786290A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服务过程中沟通方案案</w:t>
            </w:r>
          </w:p>
        </w:tc>
        <w:tc>
          <w:tcPr>
            <w:tcW w:w="7314" w:type="dxa"/>
            <w:gridSpan w:val="2"/>
            <w:shd w:val="clear" w:color="auto" w:fill="auto"/>
            <w:vAlign w:val="center"/>
          </w:tcPr>
          <w:p w14:paraId="2CB768A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至少包含（1）指定专人与采购人进行沟通（2）与相关各方单位沟通方案等方面内容</w:t>
            </w:r>
          </w:p>
          <w:p w14:paraId="4AE921B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253C6BA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4924E43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44451D1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0FEBD744">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62A525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232F6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189777D7">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5</w:t>
            </w:r>
          </w:p>
        </w:tc>
        <w:tc>
          <w:tcPr>
            <w:tcW w:w="1419" w:type="dxa"/>
            <w:shd w:val="clear" w:color="auto" w:fill="auto"/>
            <w:vAlign w:val="center"/>
          </w:tcPr>
          <w:p w14:paraId="3674F28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定期预防性检查方案</w:t>
            </w:r>
          </w:p>
        </w:tc>
        <w:tc>
          <w:tcPr>
            <w:tcW w:w="7314" w:type="dxa"/>
            <w:gridSpan w:val="2"/>
            <w:shd w:val="clear" w:color="auto" w:fill="auto"/>
            <w:vAlign w:val="center"/>
          </w:tcPr>
          <w:p w14:paraId="3A02291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至少包含（1）定期预防性检查方案（2）定期预防性维护方案等方面内容</w:t>
            </w:r>
          </w:p>
          <w:p w14:paraId="750111B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025C36C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6D2C338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553440A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75B116A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2D5442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66EF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001A9783">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6</w:t>
            </w:r>
          </w:p>
        </w:tc>
        <w:tc>
          <w:tcPr>
            <w:tcW w:w="1419" w:type="dxa"/>
            <w:shd w:val="clear" w:color="auto" w:fill="auto"/>
            <w:vAlign w:val="center"/>
          </w:tcPr>
          <w:p w14:paraId="7F9FAF5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保密管理方案</w:t>
            </w:r>
          </w:p>
        </w:tc>
        <w:tc>
          <w:tcPr>
            <w:tcW w:w="7314" w:type="dxa"/>
            <w:gridSpan w:val="2"/>
            <w:shd w:val="clear" w:color="auto" w:fill="auto"/>
            <w:vAlign w:val="center"/>
          </w:tcPr>
          <w:p w14:paraId="74A9EAA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至少包含（1）所有涉密文件资料、影像、数据的保密机制（2）内部保密规章制度（3）具备专人负责保密工作等方面内容</w:t>
            </w:r>
          </w:p>
          <w:p w14:paraId="6BB91EA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31467DA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1A766464">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1B8A773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58484F7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243446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9</w:t>
            </w:r>
          </w:p>
        </w:tc>
      </w:tr>
      <w:tr w14:paraId="44F5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2BEBE7AE">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7</w:t>
            </w:r>
          </w:p>
        </w:tc>
        <w:tc>
          <w:tcPr>
            <w:tcW w:w="1419" w:type="dxa"/>
            <w:shd w:val="clear" w:color="auto" w:fill="auto"/>
            <w:vAlign w:val="center"/>
          </w:tcPr>
          <w:p w14:paraId="35AC8C9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应急方案及措施</w:t>
            </w:r>
          </w:p>
        </w:tc>
        <w:tc>
          <w:tcPr>
            <w:tcW w:w="7314" w:type="dxa"/>
            <w:gridSpan w:val="2"/>
            <w:shd w:val="clear" w:color="auto" w:fill="auto"/>
            <w:vAlign w:val="center"/>
          </w:tcPr>
          <w:p w14:paraId="34F88504">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zh-CN"/>
              </w:rPr>
              <w:t>至少包含（1）应急响应具体流程（2）应急响应的人员分工及职责（3）必要的应急保障设施设备（4）突发状况所采取的应急处置措施等</w:t>
            </w:r>
            <w:r>
              <w:rPr>
                <w:rFonts w:hint="default" w:ascii="Times New Roman" w:hAnsi="Times New Roman" w:cs="Times New Roman"/>
                <w:color w:val="auto"/>
                <w:sz w:val="24"/>
                <w:szCs w:val="24"/>
                <w:lang w:val="en-US" w:eastAsia="zh-CN"/>
              </w:rPr>
              <w:t>内容</w:t>
            </w:r>
          </w:p>
          <w:p w14:paraId="28686B0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141A968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1A5D89A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2A718C9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6A7AF55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E0BCE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0E0E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6" w:type="dxa"/>
            <w:gridSpan w:val="4"/>
            <w:shd w:val="clear" w:color="auto" w:fill="auto"/>
            <w:noWrap/>
            <w:vAlign w:val="center"/>
          </w:tcPr>
          <w:p w14:paraId="64EC28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合计</w:t>
            </w:r>
          </w:p>
        </w:tc>
        <w:tc>
          <w:tcPr>
            <w:tcW w:w="1140" w:type="dxa"/>
            <w:shd w:val="clear" w:color="auto" w:fill="auto"/>
            <w:vAlign w:val="center"/>
          </w:tcPr>
          <w:p w14:paraId="6FED9A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100</w:t>
            </w:r>
          </w:p>
        </w:tc>
      </w:tr>
    </w:tbl>
    <w:p w14:paraId="1C9CEA4D">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第七包：</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6"/>
        <w:gridCol w:w="7308"/>
        <w:gridCol w:w="1140"/>
      </w:tblGrid>
      <w:tr w14:paraId="7AB23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6" w:type="dxa"/>
            <w:gridSpan w:val="4"/>
            <w:shd w:val="clear" w:color="auto" w:fill="auto"/>
            <w:vAlign w:val="center"/>
          </w:tcPr>
          <w:p w14:paraId="761605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第一部分 价格（</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0分）</w:t>
            </w:r>
          </w:p>
        </w:tc>
        <w:tc>
          <w:tcPr>
            <w:tcW w:w="1140" w:type="dxa"/>
            <w:shd w:val="clear" w:color="auto" w:fill="auto"/>
            <w:vAlign w:val="center"/>
          </w:tcPr>
          <w:p w14:paraId="2CA5D4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248E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329E5B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741305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价格</w:t>
            </w:r>
          </w:p>
        </w:tc>
        <w:tc>
          <w:tcPr>
            <w:tcW w:w="7314" w:type="dxa"/>
            <w:gridSpan w:val="2"/>
            <w:shd w:val="clear" w:color="auto" w:fill="auto"/>
            <w:vAlign w:val="center"/>
          </w:tcPr>
          <w:p w14:paraId="566565B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（1）投标报价超过采购预算的，投标无效，未超过采购预算的投标报价按以下公式进行计算。</w:t>
            </w:r>
          </w:p>
          <w:p w14:paraId="3CBE6DC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（2）投标报价得分=（评标基准价/投标报价）×</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p w14:paraId="5CE55B8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注：满足招标文件要求且投标报价最低的投标报价为评标基准价。</w:t>
            </w:r>
          </w:p>
        </w:tc>
        <w:tc>
          <w:tcPr>
            <w:tcW w:w="1140" w:type="dxa"/>
            <w:shd w:val="clear" w:color="auto" w:fill="auto"/>
            <w:vAlign w:val="center"/>
          </w:tcPr>
          <w:p w14:paraId="5F183F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tc>
      </w:tr>
      <w:tr w14:paraId="0CC9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6" w:type="dxa"/>
            <w:gridSpan w:val="4"/>
            <w:shd w:val="clear" w:color="auto" w:fill="auto"/>
            <w:noWrap/>
            <w:vAlign w:val="center"/>
          </w:tcPr>
          <w:p w14:paraId="0EB21A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第二部分 客观分（</w:t>
            </w:r>
            <w:r>
              <w:rPr>
                <w:rFonts w:hint="default" w:ascii="Times New Roman" w:hAnsi="Times New Roman" w:cs="Times New Roman"/>
                <w:color w:val="auto"/>
                <w:kern w:val="0"/>
                <w:sz w:val="24"/>
                <w:szCs w:val="24"/>
                <w:lang w:val="en-US" w:eastAsia="zh-CN"/>
              </w:rPr>
              <w:t>27</w:t>
            </w:r>
            <w:r>
              <w:rPr>
                <w:rFonts w:hint="default" w:ascii="Times New Roman" w:hAnsi="Times New Roman" w:cs="Times New Roman"/>
                <w:color w:val="auto"/>
                <w:kern w:val="0"/>
                <w:sz w:val="24"/>
                <w:szCs w:val="24"/>
              </w:rPr>
              <w:t>分）</w:t>
            </w:r>
          </w:p>
        </w:tc>
        <w:tc>
          <w:tcPr>
            <w:tcW w:w="1140" w:type="dxa"/>
            <w:shd w:val="clear" w:color="auto" w:fill="auto"/>
            <w:vAlign w:val="center"/>
          </w:tcPr>
          <w:p w14:paraId="6C349A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0FDC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A8C35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17271E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投标人业绩</w:t>
            </w:r>
          </w:p>
        </w:tc>
        <w:tc>
          <w:tcPr>
            <w:tcW w:w="7314" w:type="dxa"/>
            <w:gridSpan w:val="2"/>
            <w:shd w:val="clear" w:color="auto" w:fill="auto"/>
            <w:vAlign w:val="center"/>
          </w:tcPr>
          <w:p w14:paraId="6C49A65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完全按照以下要求提供投标人曾实施的软件或平台运行维护业绩，提供的证明材料均不得遮挡涂黑，否则不予认定加分。</w:t>
            </w:r>
          </w:p>
          <w:p w14:paraId="20BC99A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合同原件扫描件。包括买卖双方名称及盖章、服务内容</w:t>
            </w:r>
            <w:r>
              <w:rPr>
                <w:rFonts w:hint="default" w:ascii="Times New Roman" w:hAnsi="Times New Roman" w:cs="Times New Roman"/>
                <w:bCs/>
                <w:color w:val="auto"/>
                <w:sz w:val="24"/>
                <w:szCs w:val="24"/>
              </w:rPr>
              <w:t>、合同签订日期（应为2022年1月1日或以后）</w:t>
            </w:r>
            <w:r>
              <w:rPr>
                <w:rFonts w:hint="default" w:ascii="Times New Roman" w:hAnsi="Times New Roman" w:cs="Times New Roman"/>
                <w:color w:val="auto"/>
                <w:kern w:val="0"/>
                <w:sz w:val="24"/>
                <w:szCs w:val="24"/>
              </w:rPr>
              <w:t>。</w:t>
            </w:r>
          </w:p>
          <w:p w14:paraId="06D5267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每个业绩2分，最多6分</w:t>
            </w:r>
          </w:p>
        </w:tc>
        <w:tc>
          <w:tcPr>
            <w:tcW w:w="1140" w:type="dxa"/>
            <w:shd w:val="clear" w:color="auto" w:fill="auto"/>
            <w:vAlign w:val="center"/>
          </w:tcPr>
          <w:p w14:paraId="4E22BB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6</w:t>
            </w:r>
          </w:p>
        </w:tc>
      </w:tr>
      <w:tr w14:paraId="4037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2C5645DF">
            <w:pPr>
              <w:pStyle w:val="55"/>
              <w:keepNext w:val="0"/>
              <w:keepLines w:val="0"/>
              <w:pageBreakBefore w:val="0"/>
              <w:widowControl w:val="0"/>
              <w:kinsoku/>
              <w:wordWrap/>
              <w:overflowPunct/>
              <w:topLinePunct w:val="0"/>
              <w:autoSpaceDE w:val="0"/>
              <w:autoSpaceDN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2</w:t>
            </w:r>
          </w:p>
        </w:tc>
        <w:tc>
          <w:tcPr>
            <w:tcW w:w="1425" w:type="dxa"/>
            <w:gridSpan w:val="2"/>
            <w:shd w:val="clear" w:color="auto" w:fill="auto"/>
            <w:vAlign w:val="center"/>
          </w:tcPr>
          <w:p w14:paraId="256765B6">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投标人相关证书评价</w:t>
            </w:r>
          </w:p>
        </w:tc>
        <w:tc>
          <w:tcPr>
            <w:tcW w:w="7308" w:type="dxa"/>
            <w:shd w:val="clear" w:color="auto" w:fill="auto"/>
            <w:vAlign w:val="center"/>
          </w:tcPr>
          <w:p w14:paraId="7A9ED423">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sz w:val="24"/>
                <w:szCs w:val="24"/>
              </w:rPr>
              <w:t>投标人</w:t>
            </w:r>
            <w:r>
              <w:rPr>
                <w:rFonts w:hint="default" w:ascii="Times New Roman" w:hAnsi="Times New Roman" w:eastAsia="宋体" w:cs="Times New Roman"/>
                <w:color w:val="auto"/>
                <w:sz w:val="24"/>
                <w:szCs w:val="24"/>
              </w:rPr>
              <w:t>具备信息技术服务管理体系认证、信息系统建设和服务能力</w:t>
            </w:r>
            <w:r>
              <w:rPr>
                <w:rFonts w:hint="default" w:ascii="Times New Roman" w:hAnsi="Times New Roman" w:eastAsia="宋体" w:cs="Times New Roman"/>
                <w:color w:val="auto"/>
                <w:sz w:val="24"/>
                <w:szCs w:val="24"/>
                <w:lang w:val="en-US" w:eastAsia="zh-CN"/>
              </w:rPr>
              <w:t>等级认证证书</w:t>
            </w:r>
            <w:r>
              <w:rPr>
                <w:rFonts w:hint="default" w:ascii="Times New Roman" w:hAnsi="Times New Roman" w:eastAsia="宋体" w:cs="Times New Roman"/>
                <w:color w:val="auto"/>
                <w:sz w:val="24"/>
                <w:szCs w:val="24"/>
              </w:rPr>
              <w:t>，提供证书扫描件，每个合格的证书扫描件得</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分，最多</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分；</w:t>
            </w:r>
          </w:p>
        </w:tc>
        <w:tc>
          <w:tcPr>
            <w:tcW w:w="1140" w:type="dxa"/>
            <w:shd w:val="clear" w:color="auto" w:fill="auto"/>
            <w:vAlign w:val="center"/>
          </w:tcPr>
          <w:p w14:paraId="16AFC9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4</w:t>
            </w:r>
          </w:p>
        </w:tc>
      </w:tr>
      <w:tr w14:paraId="1907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59CDA5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3</w:t>
            </w:r>
          </w:p>
        </w:tc>
        <w:tc>
          <w:tcPr>
            <w:tcW w:w="1425" w:type="dxa"/>
            <w:gridSpan w:val="2"/>
            <w:shd w:val="clear" w:color="auto" w:fill="auto"/>
            <w:vAlign w:val="center"/>
          </w:tcPr>
          <w:p w14:paraId="2A62CE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投标人承诺评价</w:t>
            </w:r>
          </w:p>
        </w:tc>
        <w:tc>
          <w:tcPr>
            <w:tcW w:w="7308" w:type="dxa"/>
            <w:shd w:val="clear" w:color="auto" w:fill="auto"/>
            <w:vAlign w:val="center"/>
          </w:tcPr>
          <w:p w14:paraId="0A01009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承诺完全满足招标文件“报价要求”、“时间地点要求”、“付款方式要求”和技术要求中非“★”号要求的：</w:t>
            </w:r>
            <w:r>
              <w:rPr>
                <w:rFonts w:hint="eastAsia" w:ascii="Times New Roman" w:hAnsi="Times New Roman" w:cs="Times New Roman"/>
                <w:color w:val="auto"/>
                <w:kern w:val="0"/>
                <w:sz w:val="24"/>
                <w:szCs w:val="24"/>
                <w:lang w:val="en-US" w:eastAsia="zh-CN"/>
              </w:rPr>
              <w:t>17</w:t>
            </w:r>
            <w:r>
              <w:rPr>
                <w:rFonts w:hint="default" w:ascii="Times New Roman" w:hAnsi="Times New Roman" w:cs="Times New Roman"/>
                <w:color w:val="auto"/>
                <w:kern w:val="0"/>
                <w:sz w:val="24"/>
                <w:szCs w:val="24"/>
              </w:rPr>
              <w:t>分，其他0分。</w:t>
            </w:r>
          </w:p>
        </w:tc>
        <w:tc>
          <w:tcPr>
            <w:tcW w:w="1140" w:type="dxa"/>
            <w:shd w:val="clear" w:color="auto" w:fill="auto"/>
            <w:vAlign w:val="center"/>
          </w:tcPr>
          <w:p w14:paraId="24BADD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17</w:t>
            </w:r>
          </w:p>
        </w:tc>
      </w:tr>
      <w:tr w14:paraId="735C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396" w:type="dxa"/>
            <w:gridSpan w:val="4"/>
            <w:shd w:val="clear" w:color="auto" w:fill="auto"/>
            <w:noWrap/>
            <w:vAlign w:val="center"/>
          </w:tcPr>
          <w:p w14:paraId="41FE68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第三部分 主观分（</w:t>
            </w:r>
            <w:r>
              <w:rPr>
                <w:rFonts w:hint="default" w:ascii="Times New Roman" w:hAnsi="Times New Roman" w:cs="Times New Roman"/>
                <w:color w:val="auto"/>
                <w:kern w:val="0"/>
                <w:sz w:val="24"/>
                <w:szCs w:val="24"/>
                <w:lang w:val="en-US" w:eastAsia="zh-CN"/>
              </w:rPr>
              <w:t>63</w:t>
            </w:r>
            <w:r>
              <w:rPr>
                <w:rFonts w:hint="default" w:ascii="Times New Roman" w:hAnsi="Times New Roman" w:cs="Times New Roman"/>
                <w:color w:val="auto"/>
                <w:kern w:val="0"/>
                <w:sz w:val="24"/>
                <w:szCs w:val="24"/>
              </w:rPr>
              <w:t>分）</w:t>
            </w:r>
          </w:p>
        </w:tc>
        <w:tc>
          <w:tcPr>
            <w:tcW w:w="1140" w:type="dxa"/>
            <w:shd w:val="clear" w:color="auto" w:fill="auto"/>
            <w:vAlign w:val="center"/>
          </w:tcPr>
          <w:p w14:paraId="4754D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6ED2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79F7F3F">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1</w:t>
            </w:r>
          </w:p>
        </w:tc>
        <w:tc>
          <w:tcPr>
            <w:tcW w:w="1419" w:type="dxa"/>
            <w:shd w:val="clear" w:color="auto" w:fill="auto"/>
            <w:vAlign w:val="center"/>
          </w:tcPr>
          <w:p w14:paraId="59102C9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服务方案完整性及可实施性评价</w:t>
            </w:r>
          </w:p>
        </w:tc>
        <w:tc>
          <w:tcPr>
            <w:tcW w:w="7314" w:type="dxa"/>
            <w:gridSpan w:val="2"/>
            <w:shd w:val="clear" w:color="auto" w:fill="auto"/>
            <w:vAlign w:val="center"/>
          </w:tcPr>
          <w:p w14:paraId="150DAC4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至少包含</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szCs w:val="24"/>
                <w:lang w:eastAsia="zh-CN"/>
              </w:rPr>
              <w:t>）平台系统维护及功能优化（2）与天津市蔬菜及禽蛋生产追溯系统集成（</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lang w:eastAsia="zh-CN"/>
              </w:rPr>
              <w:t>）日常运维服务（</w:t>
            </w:r>
            <w:r>
              <w:rPr>
                <w:rFonts w:hint="default" w:ascii="Times New Roman" w:hAnsi="Times New Roman" w:cs="Times New Roman"/>
                <w:color w:val="auto"/>
                <w:sz w:val="24"/>
                <w:szCs w:val="24"/>
                <w:lang w:val="en-US" w:eastAsia="zh-CN"/>
              </w:rPr>
              <w:t>4</w:t>
            </w:r>
            <w:r>
              <w:rPr>
                <w:rFonts w:hint="default" w:ascii="Times New Roman" w:hAnsi="Times New Roman" w:cs="Times New Roman"/>
                <w:color w:val="auto"/>
                <w:sz w:val="24"/>
                <w:szCs w:val="24"/>
                <w:lang w:eastAsia="zh-CN"/>
              </w:rPr>
              <w:t>）售后支持服务（</w:t>
            </w:r>
            <w:r>
              <w:rPr>
                <w:rFonts w:hint="default" w:ascii="Times New Roman" w:hAnsi="Times New Roman" w:cs="Times New Roman"/>
                <w:color w:val="auto"/>
                <w:sz w:val="24"/>
                <w:szCs w:val="24"/>
                <w:lang w:val="en-US" w:eastAsia="zh-CN"/>
              </w:rPr>
              <w:t>5</w:t>
            </w:r>
            <w:r>
              <w:rPr>
                <w:rFonts w:hint="default" w:ascii="Times New Roman" w:hAnsi="Times New Roman" w:cs="Times New Roman"/>
                <w:color w:val="auto"/>
                <w:sz w:val="24"/>
                <w:szCs w:val="24"/>
                <w:lang w:eastAsia="zh-CN"/>
              </w:rPr>
              <w:t>）系统培训服务等内容</w:t>
            </w:r>
          </w:p>
          <w:p w14:paraId="46CFF52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0D4F9CB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38EAA4A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44BA166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59CACE1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61169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5CA7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2A8DD88">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2</w:t>
            </w:r>
          </w:p>
        </w:tc>
        <w:tc>
          <w:tcPr>
            <w:tcW w:w="1419" w:type="dxa"/>
            <w:shd w:val="clear" w:color="auto" w:fill="auto"/>
            <w:vAlign w:val="center"/>
          </w:tcPr>
          <w:p w14:paraId="359D3574">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人员配备及稳定性方案评价</w:t>
            </w:r>
          </w:p>
        </w:tc>
        <w:tc>
          <w:tcPr>
            <w:tcW w:w="7314" w:type="dxa"/>
            <w:gridSpan w:val="2"/>
            <w:shd w:val="clear" w:color="auto" w:fill="auto"/>
            <w:vAlign w:val="center"/>
          </w:tcPr>
          <w:p w14:paraId="02369BE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至少包含（1）人员配备配置架构（2）人员工作安排（3）服务团队备用方案等方面内容</w:t>
            </w:r>
          </w:p>
          <w:p w14:paraId="3D64E05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01E375D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3CBAFDD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0B0C2E4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7952860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688E3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4F3D4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DD3C829">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3</w:t>
            </w:r>
          </w:p>
        </w:tc>
        <w:tc>
          <w:tcPr>
            <w:tcW w:w="1419" w:type="dxa"/>
            <w:shd w:val="clear" w:color="auto" w:fill="auto"/>
            <w:vAlign w:val="center"/>
          </w:tcPr>
          <w:p w14:paraId="012940A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服务质量保障方案</w:t>
            </w:r>
          </w:p>
        </w:tc>
        <w:tc>
          <w:tcPr>
            <w:tcW w:w="7314" w:type="dxa"/>
            <w:gridSpan w:val="2"/>
            <w:shd w:val="clear" w:color="auto" w:fill="auto"/>
            <w:vAlign w:val="center"/>
          </w:tcPr>
          <w:p w14:paraId="6D606A0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至少包含（1）项目质量管理能力保障（2）实施流程规范合理保障（3）运维建议保障等内容</w:t>
            </w:r>
          </w:p>
          <w:p w14:paraId="45F44824">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49D181D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23EC591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55BFE18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4284C47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6C2373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5ABB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46CC90D6">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4</w:t>
            </w:r>
          </w:p>
        </w:tc>
        <w:tc>
          <w:tcPr>
            <w:tcW w:w="1419" w:type="dxa"/>
            <w:shd w:val="clear" w:color="auto" w:fill="auto"/>
            <w:vAlign w:val="center"/>
          </w:tcPr>
          <w:p w14:paraId="1A1FCC8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服务过程中沟通方案案</w:t>
            </w:r>
          </w:p>
        </w:tc>
        <w:tc>
          <w:tcPr>
            <w:tcW w:w="7314" w:type="dxa"/>
            <w:gridSpan w:val="2"/>
            <w:shd w:val="clear" w:color="auto" w:fill="auto"/>
            <w:vAlign w:val="center"/>
          </w:tcPr>
          <w:p w14:paraId="7803D6A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至少包含（1）指定专人与采购人进行沟通（2）与相关各方单位沟通方案等方面内容</w:t>
            </w:r>
          </w:p>
          <w:p w14:paraId="4D1ECA2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6603629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04A33A44">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027322F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3AFB6FC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51BC0E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66AC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03614D98">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5</w:t>
            </w:r>
          </w:p>
        </w:tc>
        <w:tc>
          <w:tcPr>
            <w:tcW w:w="1419" w:type="dxa"/>
            <w:shd w:val="clear" w:color="auto" w:fill="auto"/>
            <w:vAlign w:val="center"/>
          </w:tcPr>
          <w:p w14:paraId="4B46610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培训方案评价</w:t>
            </w:r>
          </w:p>
        </w:tc>
        <w:tc>
          <w:tcPr>
            <w:tcW w:w="7314" w:type="dxa"/>
            <w:gridSpan w:val="2"/>
            <w:shd w:val="clear" w:color="auto" w:fill="auto"/>
            <w:vAlign w:val="center"/>
          </w:tcPr>
          <w:p w14:paraId="336227A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至少包含（1）培训人员具有专业性（2）培训方式多样化（3）培训流程科学合理（4）培训质量保障措施完善等方面内容</w:t>
            </w:r>
          </w:p>
          <w:p w14:paraId="4964509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5718368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29C3918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32065E1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5DE721F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242C0B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48C1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7FC3B468">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6</w:t>
            </w:r>
          </w:p>
        </w:tc>
        <w:tc>
          <w:tcPr>
            <w:tcW w:w="1419" w:type="dxa"/>
            <w:shd w:val="clear" w:color="auto" w:fill="auto"/>
            <w:vAlign w:val="center"/>
          </w:tcPr>
          <w:p w14:paraId="4BFB3AC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保密管理方案</w:t>
            </w:r>
          </w:p>
        </w:tc>
        <w:tc>
          <w:tcPr>
            <w:tcW w:w="7314" w:type="dxa"/>
            <w:gridSpan w:val="2"/>
            <w:shd w:val="clear" w:color="auto" w:fill="auto"/>
            <w:vAlign w:val="center"/>
          </w:tcPr>
          <w:p w14:paraId="7D3DBFE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至少包含（1）所有涉密文件资料、影像、数据的保密机制（2）内部保密规章制度（3）具备专人负责保密工作等方面内容</w:t>
            </w:r>
          </w:p>
          <w:p w14:paraId="4A5CCE7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69F8C93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2C0C2B2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7067FEA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11299EC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2D895F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9</w:t>
            </w:r>
          </w:p>
        </w:tc>
      </w:tr>
      <w:tr w14:paraId="3452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4895B9DF">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7</w:t>
            </w:r>
          </w:p>
        </w:tc>
        <w:tc>
          <w:tcPr>
            <w:tcW w:w="1419" w:type="dxa"/>
            <w:shd w:val="clear" w:color="auto" w:fill="auto"/>
            <w:vAlign w:val="center"/>
          </w:tcPr>
          <w:p w14:paraId="16E8572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应急方案及措施</w:t>
            </w:r>
          </w:p>
        </w:tc>
        <w:tc>
          <w:tcPr>
            <w:tcW w:w="7314" w:type="dxa"/>
            <w:gridSpan w:val="2"/>
            <w:shd w:val="clear" w:color="auto" w:fill="auto"/>
            <w:vAlign w:val="center"/>
          </w:tcPr>
          <w:p w14:paraId="7E18E7F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zh-CN"/>
              </w:rPr>
              <w:t>至少包含（1）应急响应具体流程（2）应急响应的人员分工及职责（3）必要的应急保障设施设备（4）突发状况所采取的应急处置措施等</w:t>
            </w:r>
            <w:r>
              <w:rPr>
                <w:rFonts w:hint="default" w:ascii="Times New Roman" w:hAnsi="Times New Roman" w:cs="Times New Roman"/>
                <w:color w:val="auto"/>
                <w:sz w:val="24"/>
                <w:szCs w:val="24"/>
                <w:lang w:val="en-US" w:eastAsia="zh-CN"/>
              </w:rPr>
              <w:t>内容</w:t>
            </w:r>
          </w:p>
          <w:p w14:paraId="2A66BAB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0C06253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3DDCEF0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521AC39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4B2A2D1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08A7139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199C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6" w:type="dxa"/>
            <w:gridSpan w:val="4"/>
            <w:shd w:val="clear" w:color="auto" w:fill="auto"/>
            <w:noWrap/>
            <w:vAlign w:val="center"/>
          </w:tcPr>
          <w:p w14:paraId="6161D5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合计</w:t>
            </w:r>
          </w:p>
        </w:tc>
        <w:tc>
          <w:tcPr>
            <w:tcW w:w="1140" w:type="dxa"/>
            <w:shd w:val="clear" w:color="auto" w:fill="auto"/>
            <w:vAlign w:val="center"/>
          </w:tcPr>
          <w:p w14:paraId="53A298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100</w:t>
            </w:r>
          </w:p>
        </w:tc>
      </w:tr>
    </w:tbl>
    <w:p w14:paraId="0BC8D431">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第八包：</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6"/>
        <w:gridCol w:w="7308"/>
        <w:gridCol w:w="1140"/>
      </w:tblGrid>
      <w:tr w14:paraId="6B5E1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6" w:type="dxa"/>
            <w:gridSpan w:val="4"/>
            <w:shd w:val="clear" w:color="auto" w:fill="auto"/>
            <w:vAlign w:val="center"/>
          </w:tcPr>
          <w:p w14:paraId="4BDC62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第一部分 价格（</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0分）</w:t>
            </w:r>
          </w:p>
        </w:tc>
        <w:tc>
          <w:tcPr>
            <w:tcW w:w="1140" w:type="dxa"/>
            <w:shd w:val="clear" w:color="auto" w:fill="auto"/>
            <w:vAlign w:val="center"/>
          </w:tcPr>
          <w:p w14:paraId="4BC0B9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7237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356146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542F36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价格</w:t>
            </w:r>
          </w:p>
        </w:tc>
        <w:tc>
          <w:tcPr>
            <w:tcW w:w="7314" w:type="dxa"/>
            <w:gridSpan w:val="2"/>
            <w:shd w:val="clear" w:color="auto" w:fill="auto"/>
            <w:vAlign w:val="center"/>
          </w:tcPr>
          <w:p w14:paraId="3FCC7F6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（1）投标报价超过采购预算的，投标无效，未超过采购预算的投标报价按以下公式进行计算。</w:t>
            </w:r>
          </w:p>
          <w:p w14:paraId="4271364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（2）投标报价得分=（评标基准价/投标报价）×</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p w14:paraId="6E64CEC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注：满足招标文件要求且投标报价最低的投标报价为评标基准价。</w:t>
            </w:r>
          </w:p>
        </w:tc>
        <w:tc>
          <w:tcPr>
            <w:tcW w:w="1140" w:type="dxa"/>
            <w:shd w:val="clear" w:color="auto" w:fill="auto"/>
            <w:vAlign w:val="center"/>
          </w:tcPr>
          <w:p w14:paraId="1722AA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tc>
      </w:tr>
      <w:tr w14:paraId="5F5E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6" w:type="dxa"/>
            <w:gridSpan w:val="4"/>
            <w:shd w:val="clear" w:color="auto" w:fill="auto"/>
            <w:noWrap/>
            <w:vAlign w:val="center"/>
          </w:tcPr>
          <w:p w14:paraId="38B089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第二部分 客观分（</w:t>
            </w:r>
            <w:r>
              <w:rPr>
                <w:rFonts w:hint="default" w:ascii="Times New Roman" w:hAnsi="Times New Roman" w:cs="Times New Roman"/>
                <w:color w:val="auto"/>
                <w:kern w:val="0"/>
                <w:sz w:val="24"/>
                <w:szCs w:val="24"/>
                <w:lang w:val="en-US" w:eastAsia="zh-CN"/>
              </w:rPr>
              <w:t>27</w:t>
            </w:r>
            <w:r>
              <w:rPr>
                <w:rFonts w:hint="default" w:ascii="Times New Roman" w:hAnsi="Times New Roman" w:cs="Times New Roman"/>
                <w:color w:val="auto"/>
                <w:kern w:val="0"/>
                <w:sz w:val="24"/>
                <w:szCs w:val="24"/>
              </w:rPr>
              <w:t>分）</w:t>
            </w:r>
          </w:p>
        </w:tc>
        <w:tc>
          <w:tcPr>
            <w:tcW w:w="1140" w:type="dxa"/>
            <w:shd w:val="clear" w:color="auto" w:fill="auto"/>
            <w:vAlign w:val="center"/>
          </w:tcPr>
          <w:p w14:paraId="40F6BB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1A42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0EA88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212A2C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投标人业绩</w:t>
            </w:r>
          </w:p>
        </w:tc>
        <w:tc>
          <w:tcPr>
            <w:tcW w:w="7314" w:type="dxa"/>
            <w:gridSpan w:val="2"/>
            <w:shd w:val="clear" w:color="auto" w:fill="auto"/>
            <w:vAlign w:val="center"/>
          </w:tcPr>
          <w:p w14:paraId="633554B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完全按照以下要求提供投标人曾实施的软件或平台运行维护业绩，提供的证明材料均不得遮挡涂黑，否则不予认定加分。</w:t>
            </w:r>
          </w:p>
          <w:p w14:paraId="21F3828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合同原件扫描件。包括买卖双方名称及盖章、服务内容</w:t>
            </w:r>
            <w:r>
              <w:rPr>
                <w:rFonts w:hint="default" w:ascii="Times New Roman" w:hAnsi="Times New Roman" w:cs="Times New Roman"/>
                <w:bCs/>
                <w:color w:val="auto"/>
                <w:sz w:val="24"/>
                <w:szCs w:val="24"/>
              </w:rPr>
              <w:t>、合同签订日期（应为2022年1月1日或以后）</w:t>
            </w:r>
            <w:r>
              <w:rPr>
                <w:rFonts w:hint="default" w:ascii="Times New Roman" w:hAnsi="Times New Roman" w:cs="Times New Roman"/>
                <w:color w:val="auto"/>
                <w:kern w:val="0"/>
                <w:sz w:val="24"/>
                <w:szCs w:val="24"/>
              </w:rPr>
              <w:t>。</w:t>
            </w:r>
          </w:p>
          <w:p w14:paraId="394917B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每个业绩2分，最多6分</w:t>
            </w:r>
          </w:p>
        </w:tc>
        <w:tc>
          <w:tcPr>
            <w:tcW w:w="1140" w:type="dxa"/>
            <w:shd w:val="clear" w:color="auto" w:fill="auto"/>
            <w:vAlign w:val="center"/>
          </w:tcPr>
          <w:p w14:paraId="036CA0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6</w:t>
            </w:r>
          </w:p>
        </w:tc>
      </w:tr>
      <w:tr w14:paraId="2684D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0A596716">
            <w:pPr>
              <w:pStyle w:val="55"/>
              <w:keepNext w:val="0"/>
              <w:keepLines w:val="0"/>
              <w:pageBreakBefore w:val="0"/>
              <w:widowControl w:val="0"/>
              <w:kinsoku/>
              <w:wordWrap/>
              <w:overflowPunct/>
              <w:topLinePunct w:val="0"/>
              <w:autoSpaceDE w:val="0"/>
              <w:autoSpaceDN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2</w:t>
            </w:r>
          </w:p>
        </w:tc>
        <w:tc>
          <w:tcPr>
            <w:tcW w:w="1425" w:type="dxa"/>
            <w:gridSpan w:val="2"/>
            <w:shd w:val="clear" w:color="auto" w:fill="auto"/>
            <w:vAlign w:val="center"/>
          </w:tcPr>
          <w:p w14:paraId="529C0254">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投标人相关证书评价</w:t>
            </w:r>
          </w:p>
        </w:tc>
        <w:tc>
          <w:tcPr>
            <w:tcW w:w="7308" w:type="dxa"/>
            <w:shd w:val="clear" w:color="auto" w:fill="auto"/>
            <w:vAlign w:val="center"/>
          </w:tcPr>
          <w:p w14:paraId="71E95489">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sz w:val="24"/>
                <w:szCs w:val="24"/>
              </w:rPr>
              <w:t>投标人</w:t>
            </w:r>
            <w:r>
              <w:rPr>
                <w:rFonts w:hint="default" w:ascii="Times New Roman" w:hAnsi="Times New Roman" w:eastAsia="宋体" w:cs="Times New Roman"/>
                <w:color w:val="auto"/>
                <w:sz w:val="24"/>
                <w:szCs w:val="24"/>
              </w:rPr>
              <w:t>具备质量管理体系认证证书、信息技术服务管理体系认证、信息系统建设和服务能力</w:t>
            </w:r>
            <w:r>
              <w:rPr>
                <w:rFonts w:hint="default" w:ascii="Times New Roman" w:hAnsi="Times New Roman" w:eastAsia="宋体" w:cs="Times New Roman"/>
                <w:color w:val="auto"/>
                <w:sz w:val="24"/>
                <w:szCs w:val="24"/>
                <w:lang w:val="en-US" w:eastAsia="zh-CN"/>
              </w:rPr>
              <w:t>等级认证证书</w:t>
            </w:r>
            <w:r>
              <w:rPr>
                <w:rFonts w:hint="default" w:ascii="Times New Roman" w:hAnsi="Times New Roman" w:eastAsia="宋体" w:cs="Times New Roman"/>
                <w:color w:val="auto"/>
                <w:sz w:val="24"/>
                <w:szCs w:val="24"/>
              </w:rPr>
              <w:t>，提供证书扫描件，每个合格的证书扫描件得</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分，最多</w:t>
            </w: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分；</w:t>
            </w:r>
          </w:p>
        </w:tc>
        <w:tc>
          <w:tcPr>
            <w:tcW w:w="1140" w:type="dxa"/>
            <w:shd w:val="clear" w:color="auto" w:fill="auto"/>
            <w:vAlign w:val="center"/>
          </w:tcPr>
          <w:p w14:paraId="04354F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6</w:t>
            </w:r>
          </w:p>
        </w:tc>
      </w:tr>
      <w:tr w14:paraId="5764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571C80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cs="Times New Roman"/>
                <w:color w:val="auto"/>
                <w:kern w:val="0"/>
                <w:sz w:val="24"/>
                <w:szCs w:val="24"/>
                <w:lang w:val="en-US" w:eastAsia="zh-CN"/>
              </w:rPr>
              <w:t>3</w:t>
            </w:r>
          </w:p>
        </w:tc>
        <w:tc>
          <w:tcPr>
            <w:tcW w:w="1425" w:type="dxa"/>
            <w:gridSpan w:val="2"/>
            <w:shd w:val="clear" w:color="auto" w:fill="auto"/>
            <w:vAlign w:val="center"/>
          </w:tcPr>
          <w:p w14:paraId="34701E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投入人员评价</w:t>
            </w:r>
          </w:p>
        </w:tc>
        <w:tc>
          <w:tcPr>
            <w:tcW w:w="7308" w:type="dxa"/>
            <w:shd w:val="clear" w:color="auto" w:fill="auto"/>
            <w:vAlign w:val="center"/>
          </w:tcPr>
          <w:p w14:paraId="3363267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投入的人员为投标单位正式员工，提供姓名、开标日前三个月中任意一个月的由投标单位为投入人员缴纳社会保险证明扫描件，否则不予认定加分。</w:t>
            </w:r>
          </w:p>
          <w:p w14:paraId="3B0DD95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项目人员</w:t>
            </w:r>
            <w:r>
              <w:rPr>
                <w:rFonts w:hint="default" w:ascii="Times New Roman" w:hAnsi="Times New Roman" w:cs="Times New Roman" w:eastAsiaTheme="minorEastAsia"/>
                <w:color w:val="auto"/>
                <w:kern w:val="0"/>
                <w:sz w:val="24"/>
                <w:szCs w:val="24"/>
                <w:lang w:val="en-US" w:eastAsia="zh-CN"/>
              </w:rPr>
              <w:t>中</w:t>
            </w:r>
            <w:r>
              <w:rPr>
                <w:rFonts w:hint="eastAsia"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rPr>
              <w:t>人具有</w:t>
            </w:r>
            <w:r>
              <w:rPr>
                <w:rFonts w:hint="default" w:ascii="Times New Roman" w:hAnsi="Times New Roman" w:cs="Times New Roman" w:eastAsiaTheme="minorEastAsia"/>
                <w:color w:val="auto"/>
                <w:kern w:val="0"/>
                <w:sz w:val="24"/>
                <w:szCs w:val="24"/>
              </w:rPr>
              <w:t>计算机技术与软件专业技术资格证书（</w:t>
            </w:r>
            <w:r>
              <w:rPr>
                <w:rFonts w:hint="default" w:ascii="Times New Roman" w:hAnsi="Times New Roman" w:eastAsia="宋体" w:cs="Times New Roman"/>
                <w:b w:val="0"/>
                <w:bCs w:val="0"/>
                <w:color w:val="auto"/>
                <w:sz w:val="24"/>
                <w:szCs w:val="24"/>
              </w:rPr>
              <w:t>信息系统项目管理师</w:t>
            </w:r>
            <w:r>
              <w:rPr>
                <w:rFonts w:hint="default" w:ascii="Times New Roman" w:hAnsi="Times New Roman" w:cs="Times New Roman" w:eastAsiaTheme="minorEastAsia"/>
                <w:color w:val="auto"/>
                <w:kern w:val="0"/>
                <w:sz w:val="24"/>
                <w:szCs w:val="24"/>
              </w:rPr>
              <w:t>），提供以上证书扫描件，每个合格的证书扫描件得</w:t>
            </w:r>
            <w:r>
              <w:rPr>
                <w:rFonts w:hint="eastAsia" w:ascii="Times New Roman" w:hAnsi="Times New Roman" w:cs="Times New Roman" w:eastAsiaTheme="minorEastAsia"/>
                <w:color w:val="auto"/>
                <w:kern w:val="0"/>
                <w:sz w:val="24"/>
                <w:szCs w:val="24"/>
                <w:lang w:val="en-US" w:eastAsia="zh-CN"/>
              </w:rPr>
              <w:t>2</w:t>
            </w:r>
            <w:r>
              <w:rPr>
                <w:rFonts w:hint="default" w:ascii="Times New Roman" w:hAnsi="Times New Roman" w:cs="Times New Roman" w:eastAsiaTheme="minorEastAsia"/>
                <w:color w:val="auto"/>
                <w:kern w:val="0"/>
                <w:sz w:val="24"/>
                <w:szCs w:val="24"/>
              </w:rPr>
              <w:t>分，最多</w:t>
            </w:r>
            <w:r>
              <w:rPr>
                <w:rFonts w:hint="eastAsia" w:ascii="Times New Roman" w:hAnsi="Times New Roman" w:cs="Times New Roman" w:eastAsiaTheme="minorEastAsia"/>
                <w:color w:val="auto"/>
                <w:kern w:val="0"/>
                <w:sz w:val="24"/>
                <w:szCs w:val="24"/>
                <w:lang w:val="en-US" w:eastAsia="zh-CN"/>
              </w:rPr>
              <w:t>2</w:t>
            </w:r>
            <w:r>
              <w:rPr>
                <w:rFonts w:hint="default" w:ascii="Times New Roman" w:hAnsi="Times New Roman" w:cs="Times New Roman" w:eastAsiaTheme="minorEastAsia"/>
                <w:color w:val="auto"/>
                <w:kern w:val="0"/>
                <w:sz w:val="24"/>
                <w:szCs w:val="24"/>
              </w:rPr>
              <w:t>分；</w:t>
            </w:r>
          </w:p>
          <w:p w14:paraId="1A64D98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项目人员</w:t>
            </w:r>
            <w:r>
              <w:rPr>
                <w:rFonts w:hint="default" w:ascii="Times New Roman" w:hAnsi="Times New Roman" w:cs="Times New Roman" w:eastAsiaTheme="minorEastAsia"/>
                <w:color w:val="auto"/>
                <w:kern w:val="0"/>
                <w:sz w:val="24"/>
                <w:szCs w:val="24"/>
                <w:lang w:val="en-US" w:eastAsia="zh-CN"/>
              </w:rPr>
              <w:t>中</w:t>
            </w:r>
            <w:r>
              <w:rPr>
                <w:rFonts w:hint="default" w:ascii="Times New Roman" w:hAnsi="Times New Roman" w:eastAsia="宋体" w:cs="Times New Roman"/>
                <w:b w:val="0"/>
                <w:bCs w:val="0"/>
                <w:color w:val="auto"/>
                <w:sz w:val="24"/>
                <w:szCs w:val="24"/>
              </w:rPr>
              <w:t>1名具有</w:t>
            </w:r>
            <w:r>
              <w:rPr>
                <w:rFonts w:hint="default" w:ascii="Times New Roman" w:hAnsi="Times New Roman" w:cs="Times New Roman" w:eastAsiaTheme="minorEastAsia"/>
                <w:color w:val="auto"/>
                <w:kern w:val="0"/>
                <w:sz w:val="24"/>
                <w:szCs w:val="24"/>
              </w:rPr>
              <w:t>计算机技术与软件专业技术资格证书（</w:t>
            </w:r>
            <w:r>
              <w:rPr>
                <w:rFonts w:hint="default" w:ascii="Times New Roman" w:hAnsi="Times New Roman" w:eastAsia="宋体" w:cs="Times New Roman"/>
                <w:b w:val="0"/>
                <w:bCs w:val="0"/>
                <w:color w:val="auto"/>
                <w:sz w:val="24"/>
                <w:szCs w:val="24"/>
              </w:rPr>
              <w:t>数据库系统工程师</w:t>
            </w:r>
            <w:r>
              <w:rPr>
                <w:rFonts w:hint="default" w:ascii="Times New Roman" w:hAnsi="Times New Roman" w:cs="Times New Roman" w:eastAsiaTheme="minorEastAsia"/>
                <w:color w:val="auto"/>
                <w:kern w:val="0"/>
                <w:sz w:val="24"/>
                <w:szCs w:val="24"/>
              </w:rPr>
              <w:t>），提供以上证书扫描件，每个合格的证书扫描件得</w:t>
            </w:r>
            <w:r>
              <w:rPr>
                <w:rFonts w:hint="eastAsia" w:ascii="Times New Roman" w:hAnsi="Times New Roman" w:cs="Times New Roman" w:eastAsiaTheme="minorEastAsia"/>
                <w:color w:val="auto"/>
                <w:kern w:val="0"/>
                <w:sz w:val="24"/>
                <w:szCs w:val="24"/>
                <w:lang w:val="en-US" w:eastAsia="zh-CN"/>
              </w:rPr>
              <w:t>2</w:t>
            </w:r>
            <w:r>
              <w:rPr>
                <w:rFonts w:hint="default" w:ascii="Times New Roman" w:hAnsi="Times New Roman" w:cs="Times New Roman" w:eastAsiaTheme="minorEastAsia"/>
                <w:color w:val="auto"/>
                <w:kern w:val="0"/>
                <w:sz w:val="24"/>
                <w:szCs w:val="24"/>
              </w:rPr>
              <w:t>分，最多</w:t>
            </w:r>
            <w:r>
              <w:rPr>
                <w:rFonts w:hint="eastAsia" w:ascii="Times New Roman" w:hAnsi="Times New Roman" w:cs="Times New Roman" w:eastAsiaTheme="minorEastAsia"/>
                <w:color w:val="auto"/>
                <w:kern w:val="0"/>
                <w:sz w:val="24"/>
                <w:szCs w:val="24"/>
                <w:lang w:val="en-US" w:eastAsia="zh-CN"/>
              </w:rPr>
              <w:t>2</w:t>
            </w:r>
            <w:r>
              <w:rPr>
                <w:rFonts w:hint="default" w:ascii="Times New Roman" w:hAnsi="Times New Roman" w:cs="Times New Roman" w:eastAsiaTheme="minorEastAsia"/>
                <w:color w:val="auto"/>
                <w:kern w:val="0"/>
                <w:sz w:val="24"/>
                <w:szCs w:val="24"/>
              </w:rPr>
              <w:t>分；</w:t>
            </w:r>
          </w:p>
          <w:p w14:paraId="1BBB024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项目人员</w:t>
            </w:r>
            <w:r>
              <w:rPr>
                <w:rFonts w:hint="default" w:ascii="Times New Roman" w:hAnsi="Times New Roman" w:cs="Times New Roman" w:eastAsiaTheme="minorEastAsia"/>
                <w:color w:val="auto"/>
                <w:kern w:val="0"/>
                <w:sz w:val="24"/>
                <w:szCs w:val="24"/>
                <w:lang w:val="en-US" w:eastAsia="zh-CN"/>
              </w:rPr>
              <w:t>中</w:t>
            </w:r>
            <w:r>
              <w:rPr>
                <w:rFonts w:hint="eastAsia"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rPr>
              <w:t>名具有</w:t>
            </w:r>
            <w:r>
              <w:rPr>
                <w:rFonts w:hint="default" w:ascii="Times New Roman" w:hAnsi="Times New Roman" w:cs="Times New Roman" w:eastAsiaTheme="minorEastAsia"/>
                <w:color w:val="auto"/>
                <w:kern w:val="0"/>
                <w:sz w:val="24"/>
                <w:szCs w:val="24"/>
              </w:rPr>
              <w:t>计算机技术与软件专业技术资格证书（</w:t>
            </w:r>
            <w:r>
              <w:rPr>
                <w:rFonts w:hint="default" w:ascii="Times New Roman" w:hAnsi="Times New Roman" w:cs="Times New Roman"/>
                <w:color w:val="auto"/>
                <w:sz w:val="24"/>
                <w:szCs w:val="24"/>
              </w:rPr>
              <w:t>软件设计师</w:t>
            </w:r>
            <w:r>
              <w:rPr>
                <w:rFonts w:hint="default" w:ascii="Times New Roman" w:hAnsi="Times New Roman" w:cs="Times New Roman" w:eastAsiaTheme="minorEastAsia"/>
                <w:color w:val="auto"/>
                <w:kern w:val="0"/>
                <w:sz w:val="24"/>
                <w:szCs w:val="24"/>
              </w:rPr>
              <w:t>），提供以上证书扫描件，每个合格的证书扫描件得</w:t>
            </w:r>
            <w:r>
              <w:rPr>
                <w:rFonts w:hint="eastAsia" w:ascii="Times New Roman" w:hAnsi="Times New Roman" w:cs="Times New Roman" w:eastAsiaTheme="minorEastAsia"/>
                <w:color w:val="auto"/>
                <w:kern w:val="0"/>
                <w:sz w:val="24"/>
                <w:szCs w:val="24"/>
                <w:lang w:val="en-US" w:eastAsia="zh-CN"/>
              </w:rPr>
              <w:t>2</w:t>
            </w:r>
            <w:r>
              <w:rPr>
                <w:rFonts w:hint="default" w:ascii="Times New Roman" w:hAnsi="Times New Roman" w:cs="Times New Roman" w:eastAsiaTheme="minorEastAsia"/>
                <w:color w:val="auto"/>
                <w:kern w:val="0"/>
                <w:sz w:val="24"/>
                <w:szCs w:val="24"/>
              </w:rPr>
              <w:t>分，最多</w:t>
            </w:r>
            <w:r>
              <w:rPr>
                <w:rFonts w:hint="eastAsia" w:ascii="Times New Roman" w:hAnsi="Times New Roman" w:cs="Times New Roman" w:eastAsiaTheme="minorEastAsia"/>
                <w:color w:val="auto"/>
                <w:kern w:val="0"/>
                <w:sz w:val="24"/>
                <w:szCs w:val="24"/>
                <w:lang w:val="en-US" w:eastAsia="zh-CN"/>
              </w:rPr>
              <w:t>2</w:t>
            </w:r>
            <w:r>
              <w:rPr>
                <w:rFonts w:hint="default" w:ascii="Times New Roman" w:hAnsi="Times New Roman" w:cs="Times New Roman" w:eastAsiaTheme="minorEastAsia"/>
                <w:color w:val="auto"/>
                <w:kern w:val="0"/>
                <w:sz w:val="24"/>
                <w:szCs w:val="24"/>
              </w:rPr>
              <w:t>分；</w:t>
            </w:r>
          </w:p>
          <w:p w14:paraId="738B7D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color w:val="auto"/>
                <w:kern w:val="0"/>
                <w:sz w:val="24"/>
                <w:szCs w:val="24"/>
                <w:lang w:val="en-US" w:eastAsia="zh-CN"/>
              </w:rPr>
            </w:pPr>
            <w:r>
              <w:rPr>
                <w:rFonts w:hint="default" w:ascii="Times New Roman" w:hAnsi="Times New Roman" w:cs="Times New Roman" w:eastAsiaTheme="minorEastAsia"/>
                <w:color w:val="auto"/>
                <w:kern w:val="0"/>
                <w:sz w:val="24"/>
                <w:szCs w:val="24"/>
              </w:rPr>
              <w:t>项目人员</w:t>
            </w:r>
            <w:r>
              <w:rPr>
                <w:rFonts w:hint="default" w:ascii="Times New Roman" w:hAnsi="Times New Roman" w:cs="Times New Roman" w:eastAsiaTheme="minorEastAsia"/>
                <w:color w:val="auto"/>
                <w:kern w:val="0"/>
                <w:sz w:val="24"/>
                <w:szCs w:val="24"/>
                <w:lang w:val="en-US" w:eastAsia="zh-CN"/>
              </w:rPr>
              <w:t>中</w:t>
            </w:r>
            <w:r>
              <w:rPr>
                <w:rFonts w:hint="default" w:ascii="Times New Roman" w:hAnsi="Times New Roman" w:eastAsia="宋体" w:cs="Times New Roman"/>
                <w:b w:val="0"/>
                <w:bCs w:val="0"/>
                <w:color w:val="auto"/>
                <w:sz w:val="24"/>
                <w:szCs w:val="24"/>
              </w:rPr>
              <w:t>1名具有</w:t>
            </w:r>
            <w:r>
              <w:rPr>
                <w:rFonts w:hint="default" w:ascii="Times New Roman" w:hAnsi="Times New Roman" w:cs="Times New Roman" w:eastAsiaTheme="minorEastAsia"/>
                <w:color w:val="auto"/>
                <w:kern w:val="0"/>
                <w:sz w:val="24"/>
                <w:szCs w:val="24"/>
              </w:rPr>
              <w:t>计算机技术与软件专业技术资格证书（</w:t>
            </w:r>
            <w:r>
              <w:rPr>
                <w:rFonts w:hint="default" w:ascii="Times New Roman" w:hAnsi="Times New Roman" w:eastAsia="宋体" w:cs="Times New Roman"/>
                <w:b w:val="0"/>
                <w:bCs w:val="0"/>
                <w:color w:val="auto"/>
                <w:sz w:val="24"/>
                <w:szCs w:val="24"/>
              </w:rPr>
              <w:t>系统分析师</w:t>
            </w:r>
            <w:r>
              <w:rPr>
                <w:rFonts w:hint="default" w:ascii="Times New Roman" w:hAnsi="Times New Roman" w:cs="Times New Roman" w:eastAsiaTheme="minorEastAsia"/>
                <w:color w:val="auto"/>
                <w:kern w:val="0"/>
                <w:sz w:val="24"/>
                <w:szCs w:val="24"/>
              </w:rPr>
              <w:t>），提供以上证书扫描件，每个合格的证书扫描件得</w:t>
            </w:r>
            <w:r>
              <w:rPr>
                <w:rFonts w:hint="eastAsia" w:ascii="Times New Roman" w:hAnsi="Times New Roman" w:cs="Times New Roman" w:eastAsiaTheme="minorEastAsia"/>
                <w:color w:val="auto"/>
                <w:kern w:val="0"/>
                <w:sz w:val="24"/>
                <w:szCs w:val="24"/>
                <w:lang w:val="en-US" w:eastAsia="zh-CN"/>
              </w:rPr>
              <w:t>2</w:t>
            </w:r>
            <w:r>
              <w:rPr>
                <w:rFonts w:hint="default" w:ascii="Times New Roman" w:hAnsi="Times New Roman" w:cs="Times New Roman" w:eastAsiaTheme="minorEastAsia"/>
                <w:color w:val="auto"/>
                <w:kern w:val="0"/>
                <w:sz w:val="24"/>
                <w:szCs w:val="24"/>
              </w:rPr>
              <w:t>分，最多</w:t>
            </w:r>
            <w:r>
              <w:rPr>
                <w:rFonts w:hint="eastAsia" w:ascii="Times New Roman" w:hAnsi="Times New Roman" w:cs="Times New Roman" w:eastAsiaTheme="minorEastAsia"/>
                <w:color w:val="auto"/>
                <w:kern w:val="0"/>
                <w:sz w:val="24"/>
                <w:szCs w:val="24"/>
                <w:lang w:val="en-US" w:eastAsia="zh-CN"/>
              </w:rPr>
              <w:t>2</w:t>
            </w:r>
            <w:r>
              <w:rPr>
                <w:rFonts w:hint="default" w:ascii="Times New Roman" w:hAnsi="Times New Roman" w:cs="Times New Roman" w:eastAsiaTheme="minorEastAsia"/>
                <w:color w:val="auto"/>
                <w:kern w:val="0"/>
                <w:sz w:val="24"/>
                <w:szCs w:val="24"/>
              </w:rPr>
              <w:t>分；</w:t>
            </w:r>
          </w:p>
        </w:tc>
        <w:tc>
          <w:tcPr>
            <w:tcW w:w="1140" w:type="dxa"/>
            <w:shd w:val="clear" w:color="auto" w:fill="auto"/>
            <w:vAlign w:val="center"/>
          </w:tcPr>
          <w:p w14:paraId="6B2678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8</w:t>
            </w:r>
          </w:p>
        </w:tc>
      </w:tr>
      <w:tr w14:paraId="046D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6F6326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cs="Times New Roman"/>
                <w:color w:val="auto"/>
                <w:kern w:val="0"/>
                <w:sz w:val="24"/>
                <w:szCs w:val="24"/>
                <w:lang w:val="en-US" w:eastAsia="zh-CN"/>
              </w:rPr>
              <w:t>4</w:t>
            </w:r>
          </w:p>
        </w:tc>
        <w:tc>
          <w:tcPr>
            <w:tcW w:w="1425" w:type="dxa"/>
            <w:gridSpan w:val="2"/>
            <w:shd w:val="clear" w:color="auto" w:fill="auto"/>
            <w:vAlign w:val="center"/>
          </w:tcPr>
          <w:p w14:paraId="6241FF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投标人承诺评价</w:t>
            </w:r>
          </w:p>
        </w:tc>
        <w:tc>
          <w:tcPr>
            <w:tcW w:w="7308" w:type="dxa"/>
            <w:shd w:val="clear" w:color="auto" w:fill="auto"/>
            <w:vAlign w:val="center"/>
          </w:tcPr>
          <w:p w14:paraId="065BDA3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承诺完全满足招标文件“报价要求”、“时间地点要求”、“付款方式要求”和技术要求中非“★”号要求的：</w:t>
            </w:r>
            <w:r>
              <w:rPr>
                <w:rFonts w:hint="eastAsia" w:ascii="Times New Roman" w:hAnsi="Times New Roman" w:cs="Times New Roman"/>
                <w:color w:val="auto"/>
                <w:kern w:val="0"/>
                <w:sz w:val="24"/>
                <w:szCs w:val="24"/>
                <w:lang w:val="en-US" w:eastAsia="zh-CN"/>
              </w:rPr>
              <w:t>7</w:t>
            </w:r>
            <w:r>
              <w:rPr>
                <w:rFonts w:hint="default" w:ascii="Times New Roman" w:hAnsi="Times New Roman" w:cs="Times New Roman"/>
                <w:color w:val="auto"/>
                <w:kern w:val="0"/>
                <w:sz w:val="24"/>
                <w:szCs w:val="24"/>
              </w:rPr>
              <w:t>分，其他0分。</w:t>
            </w:r>
          </w:p>
        </w:tc>
        <w:tc>
          <w:tcPr>
            <w:tcW w:w="1140" w:type="dxa"/>
            <w:shd w:val="clear" w:color="auto" w:fill="auto"/>
            <w:vAlign w:val="center"/>
          </w:tcPr>
          <w:p w14:paraId="43500B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7</w:t>
            </w:r>
          </w:p>
        </w:tc>
      </w:tr>
      <w:tr w14:paraId="0C37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396" w:type="dxa"/>
            <w:gridSpan w:val="4"/>
            <w:shd w:val="clear" w:color="auto" w:fill="auto"/>
            <w:noWrap/>
            <w:vAlign w:val="center"/>
          </w:tcPr>
          <w:p w14:paraId="5EC083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第三部分 主观分（</w:t>
            </w:r>
            <w:r>
              <w:rPr>
                <w:rFonts w:hint="default" w:ascii="Times New Roman" w:hAnsi="Times New Roman" w:cs="Times New Roman"/>
                <w:color w:val="auto"/>
                <w:kern w:val="0"/>
                <w:sz w:val="24"/>
                <w:szCs w:val="24"/>
                <w:lang w:val="en-US" w:eastAsia="zh-CN"/>
              </w:rPr>
              <w:t>63</w:t>
            </w:r>
            <w:r>
              <w:rPr>
                <w:rFonts w:hint="default" w:ascii="Times New Roman" w:hAnsi="Times New Roman" w:cs="Times New Roman"/>
                <w:color w:val="auto"/>
                <w:kern w:val="0"/>
                <w:sz w:val="24"/>
                <w:szCs w:val="24"/>
              </w:rPr>
              <w:t>分）</w:t>
            </w:r>
          </w:p>
        </w:tc>
        <w:tc>
          <w:tcPr>
            <w:tcW w:w="1140" w:type="dxa"/>
            <w:shd w:val="clear" w:color="auto" w:fill="auto"/>
            <w:vAlign w:val="center"/>
          </w:tcPr>
          <w:p w14:paraId="5CC6AD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56C1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B00DC58">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color w:val="auto"/>
                <w:sz w:val="24"/>
                <w:szCs w:val="24"/>
              </w:rPr>
              <w:t>1</w:t>
            </w:r>
          </w:p>
        </w:tc>
        <w:tc>
          <w:tcPr>
            <w:tcW w:w="1419" w:type="dxa"/>
            <w:shd w:val="clear" w:color="auto" w:fill="auto"/>
            <w:vAlign w:val="center"/>
          </w:tcPr>
          <w:p w14:paraId="745ABD5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color w:val="auto"/>
                <w:sz w:val="24"/>
                <w:szCs w:val="24"/>
              </w:rPr>
              <w:t>服务方案完整性及可实施性评价</w:t>
            </w:r>
          </w:p>
        </w:tc>
        <w:tc>
          <w:tcPr>
            <w:tcW w:w="7314" w:type="dxa"/>
            <w:gridSpan w:val="2"/>
            <w:shd w:val="clear" w:color="auto" w:fill="auto"/>
            <w:vAlign w:val="center"/>
          </w:tcPr>
          <w:p w14:paraId="2A8E5967">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color w:val="auto"/>
                <w:sz w:val="24"/>
                <w:szCs w:val="24"/>
              </w:rPr>
              <w:t>至少包含（1）基础设施维护（2）软件功能优化（3）大数据处理中心数据治理服务（4）系统性能维护（5）数据库维护（6）重点时间段系统保障（7）信息资源维护（8）系统软件、工具软件维护（9）性能要求等内容</w:t>
            </w:r>
          </w:p>
          <w:p w14:paraId="4638AAE1">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满足招标文件要求，无瑕疵：9分；</w:t>
            </w:r>
          </w:p>
          <w:p w14:paraId="7D2D7780">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方案内容存在1处瑕疵：6分；</w:t>
            </w:r>
          </w:p>
          <w:p w14:paraId="64A3498D">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方案内容存在2处瑕疵：3分；</w:t>
            </w:r>
          </w:p>
          <w:p w14:paraId="58B85C36">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未提供方案或不满足招标文件要求或内容存在3处及以上瑕疵：0分；</w:t>
            </w:r>
          </w:p>
          <w:p w14:paraId="680ACAF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146AC9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5678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C466539">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color w:val="auto"/>
                <w:sz w:val="24"/>
                <w:szCs w:val="24"/>
              </w:rPr>
              <w:t>2</w:t>
            </w:r>
          </w:p>
        </w:tc>
        <w:tc>
          <w:tcPr>
            <w:tcW w:w="1419" w:type="dxa"/>
            <w:shd w:val="clear" w:color="auto" w:fill="auto"/>
            <w:vAlign w:val="center"/>
          </w:tcPr>
          <w:p w14:paraId="0D3DB30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color w:val="auto"/>
                <w:sz w:val="24"/>
                <w:szCs w:val="24"/>
                <w:lang w:val="zh-CN"/>
              </w:rPr>
              <w:t>人员配备及稳定性方案评价</w:t>
            </w:r>
          </w:p>
        </w:tc>
        <w:tc>
          <w:tcPr>
            <w:tcW w:w="7314" w:type="dxa"/>
            <w:gridSpan w:val="2"/>
            <w:shd w:val="clear" w:color="auto" w:fill="auto"/>
            <w:vAlign w:val="center"/>
          </w:tcPr>
          <w:p w14:paraId="4F80A29D">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color w:val="auto"/>
                <w:sz w:val="24"/>
                <w:szCs w:val="24"/>
                <w:lang w:val="zh-CN"/>
              </w:rPr>
              <w:t>至少包含（1）人员配备配置架构（2）人员工作安排（3）服务团队备用方案等方面内容</w:t>
            </w:r>
          </w:p>
          <w:p w14:paraId="6E2DAB67">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满足招标文件要求，无瑕疵：9分；</w:t>
            </w:r>
          </w:p>
          <w:p w14:paraId="75E9F157">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方案内容存在1处瑕疵：6分；</w:t>
            </w:r>
          </w:p>
          <w:p w14:paraId="75D9622A">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方案内容存在2处瑕疵：3分；</w:t>
            </w:r>
          </w:p>
          <w:p w14:paraId="04A14302">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未提供方案或不满足招标文件要求或内容存在3处及以上瑕疵：0分；</w:t>
            </w:r>
          </w:p>
          <w:p w14:paraId="710ACBA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35A257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2792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955198A">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color w:val="auto"/>
                <w:sz w:val="24"/>
                <w:szCs w:val="24"/>
              </w:rPr>
              <w:t>3</w:t>
            </w:r>
          </w:p>
        </w:tc>
        <w:tc>
          <w:tcPr>
            <w:tcW w:w="1419" w:type="dxa"/>
            <w:shd w:val="clear" w:color="auto" w:fill="auto"/>
            <w:vAlign w:val="center"/>
          </w:tcPr>
          <w:p w14:paraId="1950EC7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color w:val="auto"/>
                <w:sz w:val="24"/>
                <w:szCs w:val="24"/>
                <w:lang w:val="zh-CN"/>
              </w:rPr>
              <w:t>服务质量保障方案</w:t>
            </w:r>
          </w:p>
        </w:tc>
        <w:tc>
          <w:tcPr>
            <w:tcW w:w="7314" w:type="dxa"/>
            <w:gridSpan w:val="2"/>
            <w:shd w:val="clear" w:color="auto" w:fill="auto"/>
            <w:vAlign w:val="center"/>
          </w:tcPr>
          <w:p w14:paraId="041953D7">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color w:val="auto"/>
                <w:sz w:val="24"/>
                <w:szCs w:val="24"/>
                <w:lang w:val="zh-CN"/>
              </w:rPr>
              <w:t>至少包（1）项目质量管理能力保障（2）实施流程规范合理保障（3）运维建议保障等内容</w:t>
            </w:r>
          </w:p>
          <w:p w14:paraId="5113995A">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满足招标文件要求，无瑕疵：9分；</w:t>
            </w:r>
          </w:p>
          <w:p w14:paraId="1528AED0">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方案内容存在1处瑕疵：6分；</w:t>
            </w:r>
          </w:p>
          <w:p w14:paraId="23FD2B70">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方案内容存在2处瑕疵：3分；</w:t>
            </w:r>
          </w:p>
          <w:p w14:paraId="5B733695">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未提供方案或不满足招标文件要求或内容存在3处及以上瑕疵：0分；</w:t>
            </w:r>
          </w:p>
          <w:p w14:paraId="4B32D3F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0475A6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3E49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2002F687">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color w:val="auto"/>
                <w:sz w:val="24"/>
                <w:szCs w:val="24"/>
              </w:rPr>
              <w:t>4</w:t>
            </w:r>
          </w:p>
        </w:tc>
        <w:tc>
          <w:tcPr>
            <w:tcW w:w="1419" w:type="dxa"/>
            <w:shd w:val="clear" w:color="auto" w:fill="auto"/>
            <w:vAlign w:val="center"/>
          </w:tcPr>
          <w:p w14:paraId="5CDDCF9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color w:val="auto"/>
                <w:sz w:val="24"/>
                <w:szCs w:val="24"/>
                <w:lang w:val="zh-CN"/>
              </w:rPr>
              <w:t>服务过程中沟通方案案</w:t>
            </w:r>
          </w:p>
        </w:tc>
        <w:tc>
          <w:tcPr>
            <w:tcW w:w="7314" w:type="dxa"/>
            <w:gridSpan w:val="2"/>
            <w:shd w:val="clear" w:color="auto" w:fill="auto"/>
            <w:vAlign w:val="center"/>
          </w:tcPr>
          <w:p w14:paraId="398F40ED">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color w:val="auto"/>
                <w:sz w:val="24"/>
                <w:szCs w:val="24"/>
                <w:lang w:val="zh-CN"/>
              </w:rPr>
              <w:t>至少包含（1）指定专人与采购人进行沟通（2）与相关各方单位沟通方案等方面内容</w:t>
            </w:r>
          </w:p>
          <w:p w14:paraId="6CDB4F50">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满足招标文件要求，无瑕疵：9分；</w:t>
            </w:r>
          </w:p>
          <w:p w14:paraId="0B0C5E99">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方案内容存在1处瑕疵：6分；</w:t>
            </w:r>
          </w:p>
          <w:p w14:paraId="317919D5">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方案内容存在2处瑕疵：3分；</w:t>
            </w:r>
          </w:p>
          <w:p w14:paraId="6D576C98">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未提供方案或不满足招标文件要求或内容存在3处及以上瑕疵：0分；</w:t>
            </w:r>
          </w:p>
          <w:p w14:paraId="0A8DF24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6A0D97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1C42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42F23282">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color w:val="auto"/>
                <w:sz w:val="24"/>
                <w:szCs w:val="24"/>
              </w:rPr>
              <w:t>5</w:t>
            </w:r>
          </w:p>
        </w:tc>
        <w:tc>
          <w:tcPr>
            <w:tcW w:w="1419" w:type="dxa"/>
            <w:shd w:val="clear" w:color="auto" w:fill="auto"/>
            <w:vAlign w:val="center"/>
          </w:tcPr>
          <w:p w14:paraId="122D8B0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color w:val="auto"/>
                <w:sz w:val="24"/>
                <w:szCs w:val="24"/>
              </w:rPr>
              <w:t>培训方案评价</w:t>
            </w:r>
          </w:p>
        </w:tc>
        <w:tc>
          <w:tcPr>
            <w:tcW w:w="7314" w:type="dxa"/>
            <w:gridSpan w:val="2"/>
            <w:shd w:val="clear" w:color="auto" w:fill="auto"/>
            <w:vAlign w:val="center"/>
          </w:tcPr>
          <w:p w14:paraId="785BF40A">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color w:val="auto"/>
                <w:sz w:val="24"/>
                <w:szCs w:val="24"/>
                <w:lang w:val="zh-CN"/>
              </w:rPr>
              <w:t>至少包含（1）培训人员具有专业性（2）培训方式多样化（3）培训流程科学合理（4）培训质量保障措施完善等方面内容</w:t>
            </w:r>
          </w:p>
          <w:p w14:paraId="5AA6CCEA">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满足招标文件要求，无瑕疵：9分；</w:t>
            </w:r>
          </w:p>
          <w:p w14:paraId="16F6E403">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方案内容存在1处瑕疵：6分；</w:t>
            </w:r>
          </w:p>
          <w:p w14:paraId="378EEE14">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方案内容存在2处瑕疵：3分；</w:t>
            </w:r>
          </w:p>
          <w:p w14:paraId="4DDCAB60">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未提供方案或不满足招标文件要求或内容存在3处及以上瑕疵：0分；</w:t>
            </w:r>
          </w:p>
          <w:p w14:paraId="22C6847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052606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65E0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3AC8D7BE">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color w:val="auto"/>
                <w:sz w:val="24"/>
                <w:szCs w:val="24"/>
              </w:rPr>
              <w:t>6</w:t>
            </w:r>
          </w:p>
        </w:tc>
        <w:tc>
          <w:tcPr>
            <w:tcW w:w="1419" w:type="dxa"/>
            <w:shd w:val="clear" w:color="auto" w:fill="auto"/>
            <w:vAlign w:val="center"/>
          </w:tcPr>
          <w:p w14:paraId="563E196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color w:val="auto"/>
                <w:sz w:val="24"/>
                <w:szCs w:val="24"/>
                <w:lang w:val="zh-CN"/>
              </w:rPr>
              <w:t>保密管理方案</w:t>
            </w:r>
          </w:p>
        </w:tc>
        <w:tc>
          <w:tcPr>
            <w:tcW w:w="7314" w:type="dxa"/>
            <w:gridSpan w:val="2"/>
            <w:shd w:val="clear" w:color="auto" w:fill="auto"/>
            <w:vAlign w:val="center"/>
          </w:tcPr>
          <w:p w14:paraId="5A540A7B">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color w:val="auto"/>
                <w:sz w:val="24"/>
                <w:szCs w:val="24"/>
                <w:lang w:val="zh-CN"/>
              </w:rPr>
              <w:t>至少包含（1）所有涉密文件资料、影像、数据的保密机制（2）内部保密规章制度（3）具备专人负责保密工作等方面内容</w:t>
            </w:r>
          </w:p>
          <w:p w14:paraId="01544E1A">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满足招标文件要求，无瑕疵：9分；</w:t>
            </w:r>
          </w:p>
          <w:p w14:paraId="3E9713D5">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方案内容存在1处瑕疵：6分；</w:t>
            </w:r>
          </w:p>
          <w:p w14:paraId="389320C1">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方案内容存在2处瑕疵：3分；</w:t>
            </w:r>
          </w:p>
          <w:p w14:paraId="3810BB24">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未提供方案或不满足招标文件要求或内容存在3处及以上瑕疵：0分；</w:t>
            </w:r>
          </w:p>
          <w:p w14:paraId="52F0CB4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34D72B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9</w:t>
            </w:r>
          </w:p>
        </w:tc>
      </w:tr>
      <w:tr w14:paraId="0F10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1085DBC7">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color w:val="auto"/>
                <w:sz w:val="24"/>
                <w:szCs w:val="24"/>
              </w:rPr>
              <w:t>7</w:t>
            </w:r>
          </w:p>
        </w:tc>
        <w:tc>
          <w:tcPr>
            <w:tcW w:w="1419" w:type="dxa"/>
            <w:shd w:val="clear" w:color="auto" w:fill="auto"/>
            <w:vAlign w:val="center"/>
          </w:tcPr>
          <w:p w14:paraId="7409AE7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color w:val="auto"/>
                <w:sz w:val="24"/>
                <w:szCs w:val="24"/>
                <w:lang w:val="zh-CN"/>
              </w:rPr>
              <w:t>应急方案及措施</w:t>
            </w:r>
          </w:p>
        </w:tc>
        <w:tc>
          <w:tcPr>
            <w:tcW w:w="7314" w:type="dxa"/>
            <w:gridSpan w:val="2"/>
            <w:shd w:val="clear" w:color="auto" w:fill="auto"/>
            <w:vAlign w:val="center"/>
          </w:tcPr>
          <w:p w14:paraId="0EA28A95">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lang w:val="zh-CN"/>
              </w:rPr>
              <w:t>至少包含（1）应急响应具体流程（2）应急响应的人员分工及职责（3）必要的应急保障设施设备（4）突发状况所采取的应急处置措施等</w:t>
            </w:r>
            <w:r>
              <w:rPr>
                <w:color w:val="auto"/>
                <w:sz w:val="24"/>
                <w:szCs w:val="24"/>
              </w:rPr>
              <w:t>内容</w:t>
            </w:r>
          </w:p>
          <w:p w14:paraId="08DD94A3">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满足招标文件要求，无瑕疵：9分；</w:t>
            </w:r>
          </w:p>
          <w:p w14:paraId="6DF5F84E">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方案内容存在1处瑕疵：6分；</w:t>
            </w:r>
          </w:p>
          <w:p w14:paraId="0483DAAF">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方案内容存在2处瑕疵：3分；</w:t>
            </w:r>
          </w:p>
          <w:p w14:paraId="554915E2">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未提供方案或不满足招标文件要求或内容存在3处及以上瑕疵：0分；</w:t>
            </w:r>
          </w:p>
          <w:p w14:paraId="3479B90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56606B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51B4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6" w:type="dxa"/>
            <w:gridSpan w:val="4"/>
            <w:shd w:val="clear" w:color="auto" w:fill="auto"/>
            <w:noWrap/>
            <w:vAlign w:val="center"/>
          </w:tcPr>
          <w:p w14:paraId="7DEDB0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合计</w:t>
            </w:r>
          </w:p>
        </w:tc>
        <w:tc>
          <w:tcPr>
            <w:tcW w:w="1140" w:type="dxa"/>
            <w:shd w:val="clear" w:color="auto" w:fill="auto"/>
            <w:vAlign w:val="center"/>
          </w:tcPr>
          <w:p w14:paraId="5C51A8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100</w:t>
            </w:r>
          </w:p>
        </w:tc>
      </w:tr>
    </w:tbl>
    <w:p w14:paraId="30C85758">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第九包：</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6"/>
        <w:gridCol w:w="7308"/>
        <w:gridCol w:w="1140"/>
      </w:tblGrid>
      <w:tr w14:paraId="6B39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6" w:type="dxa"/>
            <w:gridSpan w:val="4"/>
            <w:shd w:val="clear" w:color="auto" w:fill="auto"/>
            <w:vAlign w:val="center"/>
          </w:tcPr>
          <w:p w14:paraId="7FA58B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第一部分 价格（</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0分）</w:t>
            </w:r>
          </w:p>
        </w:tc>
        <w:tc>
          <w:tcPr>
            <w:tcW w:w="1140" w:type="dxa"/>
            <w:shd w:val="clear" w:color="auto" w:fill="auto"/>
            <w:vAlign w:val="center"/>
          </w:tcPr>
          <w:p w14:paraId="502CC2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70CC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48E1D2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468BB0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价格</w:t>
            </w:r>
          </w:p>
        </w:tc>
        <w:tc>
          <w:tcPr>
            <w:tcW w:w="7314" w:type="dxa"/>
            <w:gridSpan w:val="2"/>
            <w:shd w:val="clear" w:color="auto" w:fill="auto"/>
            <w:vAlign w:val="center"/>
          </w:tcPr>
          <w:p w14:paraId="186BC2D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（1）投标报价超过采购预算的，投标无效，未超过采购预算的投标报价按以下公式进行计算。</w:t>
            </w:r>
          </w:p>
          <w:p w14:paraId="33E5B24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（2）投标报价得分=（评标基准价/投标报价）×</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p w14:paraId="1C627ED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注：满足招标文件要求且投标报价最低的投标报价为评标基准价。</w:t>
            </w:r>
          </w:p>
        </w:tc>
        <w:tc>
          <w:tcPr>
            <w:tcW w:w="1140" w:type="dxa"/>
            <w:shd w:val="clear" w:color="auto" w:fill="auto"/>
            <w:vAlign w:val="center"/>
          </w:tcPr>
          <w:p w14:paraId="2CF6C7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tc>
      </w:tr>
      <w:tr w14:paraId="2D8C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6" w:type="dxa"/>
            <w:gridSpan w:val="4"/>
            <w:shd w:val="clear" w:color="auto" w:fill="auto"/>
            <w:noWrap/>
            <w:vAlign w:val="center"/>
          </w:tcPr>
          <w:p w14:paraId="5DD939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第二部分 客观分（</w:t>
            </w:r>
            <w:r>
              <w:rPr>
                <w:rFonts w:hint="eastAsia" w:cs="Times New Roman"/>
                <w:color w:val="auto"/>
                <w:kern w:val="0"/>
                <w:sz w:val="24"/>
                <w:szCs w:val="24"/>
                <w:lang w:val="en-US" w:eastAsia="zh-CN"/>
              </w:rPr>
              <w:t>18</w:t>
            </w:r>
            <w:r>
              <w:rPr>
                <w:rFonts w:hint="default" w:ascii="Times New Roman" w:hAnsi="Times New Roman" w:cs="Times New Roman"/>
                <w:color w:val="auto"/>
                <w:kern w:val="0"/>
                <w:sz w:val="24"/>
                <w:szCs w:val="24"/>
              </w:rPr>
              <w:t>分）</w:t>
            </w:r>
          </w:p>
        </w:tc>
        <w:tc>
          <w:tcPr>
            <w:tcW w:w="1140" w:type="dxa"/>
            <w:shd w:val="clear" w:color="auto" w:fill="auto"/>
            <w:vAlign w:val="center"/>
          </w:tcPr>
          <w:p w14:paraId="273F8A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7F23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7200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1D9898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投标人业绩</w:t>
            </w:r>
          </w:p>
        </w:tc>
        <w:tc>
          <w:tcPr>
            <w:tcW w:w="7314" w:type="dxa"/>
            <w:gridSpan w:val="2"/>
            <w:shd w:val="clear" w:color="auto" w:fill="auto"/>
            <w:vAlign w:val="center"/>
          </w:tcPr>
          <w:p w14:paraId="570E85C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完全按照以下要求提供投标人曾实施的软件或平台运行维护业绩，提供的证明材料均不得遮挡涂黑，否则不予认定加分。</w:t>
            </w:r>
          </w:p>
          <w:p w14:paraId="3390920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合同原件扫描件。包括买卖双方名称及盖章、服务内容</w:t>
            </w:r>
            <w:r>
              <w:rPr>
                <w:rFonts w:hint="default" w:ascii="Times New Roman" w:hAnsi="Times New Roman" w:cs="Times New Roman"/>
                <w:bCs/>
                <w:color w:val="auto"/>
                <w:sz w:val="24"/>
                <w:szCs w:val="24"/>
              </w:rPr>
              <w:t>、合同签订日期（应为2022年1月1日或以后）</w:t>
            </w:r>
            <w:r>
              <w:rPr>
                <w:rFonts w:hint="default" w:ascii="Times New Roman" w:hAnsi="Times New Roman" w:cs="Times New Roman"/>
                <w:color w:val="auto"/>
                <w:kern w:val="0"/>
                <w:sz w:val="24"/>
                <w:szCs w:val="24"/>
              </w:rPr>
              <w:t>。</w:t>
            </w:r>
          </w:p>
          <w:p w14:paraId="6EAEF9D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每个业绩2分，最多6分</w:t>
            </w:r>
          </w:p>
        </w:tc>
        <w:tc>
          <w:tcPr>
            <w:tcW w:w="1140" w:type="dxa"/>
            <w:shd w:val="clear" w:color="auto" w:fill="auto"/>
            <w:vAlign w:val="center"/>
          </w:tcPr>
          <w:p w14:paraId="6EF876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6</w:t>
            </w:r>
          </w:p>
        </w:tc>
      </w:tr>
      <w:tr w14:paraId="08E6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41CE70EB">
            <w:pPr>
              <w:pStyle w:val="55"/>
              <w:keepNext w:val="0"/>
              <w:keepLines w:val="0"/>
              <w:pageBreakBefore w:val="0"/>
              <w:widowControl w:val="0"/>
              <w:kinsoku/>
              <w:wordWrap/>
              <w:overflowPunct/>
              <w:topLinePunct w:val="0"/>
              <w:autoSpaceDE w:val="0"/>
              <w:autoSpaceDN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2</w:t>
            </w:r>
          </w:p>
        </w:tc>
        <w:tc>
          <w:tcPr>
            <w:tcW w:w="1425" w:type="dxa"/>
            <w:gridSpan w:val="2"/>
            <w:shd w:val="clear" w:color="auto" w:fill="auto"/>
            <w:vAlign w:val="center"/>
          </w:tcPr>
          <w:p w14:paraId="5DB29496">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投标人相关证书评价</w:t>
            </w:r>
          </w:p>
        </w:tc>
        <w:tc>
          <w:tcPr>
            <w:tcW w:w="7308" w:type="dxa"/>
            <w:shd w:val="clear" w:color="auto" w:fill="auto"/>
            <w:vAlign w:val="center"/>
          </w:tcPr>
          <w:p w14:paraId="6CC1E22B">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投标人具备质量管理体系认证证书、职业健康安全管理体系认证证书、环境管理体系认证证书、信息技术服务管理体系认证证书，提供证书扫描件，每个合格的证书扫描件得</w:t>
            </w: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分，最多</w:t>
            </w:r>
            <w:r>
              <w:rPr>
                <w:rFonts w:hint="default" w:ascii="Times New Roman" w:hAnsi="Times New Roman" w:cs="Times New Roman"/>
                <w:color w:val="auto"/>
                <w:sz w:val="24"/>
                <w:szCs w:val="24"/>
                <w:lang w:val="en-US" w:eastAsia="zh-CN"/>
              </w:rPr>
              <w:t>8</w:t>
            </w:r>
            <w:r>
              <w:rPr>
                <w:rFonts w:hint="default" w:ascii="Times New Roman" w:hAnsi="Times New Roman" w:cs="Times New Roman"/>
                <w:color w:val="auto"/>
                <w:sz w:val="24"/>
                <w:szCs w:val="24"/>
              </w:rPr>
              <w:t>分；</w:t>
            </w:r>
          </w:p>
        </w:tc>
        <w:tc>
          <w:tcPr>
            <w:tcW w:w="1140" w:type="dxa"/>
            <w:shd w:val="clear" w:color="auto" w:fill="auto"/>
            <w:vAlign w:val="center"/>
          </w:tcPr>
          <w:p w14:paraId="02C956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8</w:t>
            </w:r>
          </w:p>
        </w:tc>
      </w:tr>
      <w:tr w14:paraId="2EE2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54F959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3</w:t>
            </w:r>
          </w:p>
        </w:tc>
        <w:tc>
          <w:tcPr>
            <w:tcW w:w="1425" w:type="dxa"/>
            <w:gridSpan w:val="2"/>
            <w:shd w:val="clear" w:color="auto" w:fill="auto"/>
            <w:vAlign w:val="center"/>
          </w:tcPr>
          <w:p w14:paraId="1889A6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投标人承诺评价</w:t>
            </w:r>
          </w:p>
        </w:tc>
        <w:tc>
          <w:tcPr>
            <w:tcW w:w="7308" w:type="dxa"/>
            <w:shd w:val="clear" w:color="auto" w:fill="auto"/>
            <w:vAlign w:val="center"/>
          </w:tcPr>
          <w:p w14:paraId="497B000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承诺完全满足招标文件“报价要求”、“时间地点要求”、“付款方式要求”和技术要求中非“★”号要求的：</w:t>
            </w:r>
            <w:r>
              <w:rPr>
                <w:rFonts w:hint="default" w:ascii="Times New Roman" w:hAnsi="Times New Roman" w:cs="Times New Roman"/>
                <w:color w:val="auto"/>
                <w:kern w:val="0"/>
                <w:sz w:val="24"/>
                <w:szCs w:val="24"/>
                <w:lang w:val="en-US" w:eastAsia="zh-CN"/>
              </w:rPr>
              <w:t>4</w:t>
            </w:r>
            <w:r>
              <w:rPr>
                <w:rFonts w:hint="default" w:ascii="Times New Roman" w:hAnsi="Times New Roman" w:cs="Times New Roman"/>
                <w:color w:val="auto"/>
                <w:kern w:val="0"/>
                <w:sz w:val="24"/>
                <w:szCs w:val="24"/>
              </w:rPr>
              <w:t>分，其他0分。</w:t>
            </w:r>
          </w:p>
        </w:tc>
        <w:tc>
          <w:tcPr>
            <w:tcW w:w="1140" w:type="dxa"/>
            <w:shd w:val="clear" w:color="auto" w:fill="auto"/>
            <w:vAlign w:val="center"/>
          </w:tcPr>
          <w:p w14:paraId="77187A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4</w:t>
            </w:r>
          </w:p>
        </w:tc>
      </w:tr>
      <w:tr w14:paraId="2C62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396" w:type="dxa"/>
            <w:gridSpan w:val="4"/>
            <w:shd w:val="clear" w:color="auto" w:fill="auto"/>
            <w:noWrap/>
            <w:vAlign w:val="center"/>
          </w:tcPr>
          <w:p w14:paraId="786C83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第三部分 主观分（</w:t>
            </w:r>
            <w:r>
              <w:rPr>
                <w:rFonts w:hint="eastAsia" w:cs="Times New Roman"/>
                <w:color w:val="auto"/>
                <w:kern w:val="0"/>
                <w:sz w:val="24"/>
                <w:szCs w:val="24"/>
                <w:lang w:val="en-US" w:eastAsia="zh-CN"/>
              </w:rPr>
              <w:t>72</w:t>
            </w:r>
            <w:r>
              <w:rPr>
                <w:rFonts w:hint="default" w:ascii="Times New Roman" w:hAnsi="Times New Roman" w:cs="Times New Roman"/>
                <w:color w:val="auto"/>
                <w:kern w:val="0"/>
                <w:sz w:val="24"/>
                <w:szCs w:val="24"/>
              </w:rPr>
              <w:t>分）</w:t>
            </w:r>
          </w:p>
        </w:tc>
        <w:tc>
          <w:tcPr>
            <w:tcW w:w="1140" w:type="dxa"/>
            <w:shd w:val="clear" w:color="auto" w:fill="auto"/>
            <w:vAlign w:val="center"/>
          </w:tcPr>
          <w:p w14:paraId="209AD3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626A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CEECBE3">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1</w:t>
            </w:r>
          </w:p>
        </w:tc>
        <w:tc>
          <w:tcPr>
            <w:tcW w:w="1419" w:type="dxa"/>
            <w:shd w:val="clear" w:color="auto" w:fill="auto"/>
            <w:vAlign w:val="center"/>
          </w:tcPr>
          <w:p w14:paraId="21624C1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服务方案完整性及可实施性评价</w:t>
            </w:r>
          </w:p>
        </w:tc>
        <w:tc>
          <w:tcPr>
            <w:tcW w:w="7314" w:type="dxa"/>
            <w:gridSpan w:val="2"/>
            <w:shd w:val="clear" w:color="auto" w:fill="auto"/>
            <w:vAlign w:val="center"/>
          </w:tcPr>
          <w:p w14:paraId="443CDFC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rPr>
              <w:t>至少包含</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日常维护（2）故障检测及排除（3）技术支持（4）数据管理（5）系统软件维护等内容</w:t>
            </w:r>
          </w:p>
          <w:p w14:paraId="6232E64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6246318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3FD3E4A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484C0214">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365C3E8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11F003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26AA7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1F985A0">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2</w:t>
            </w:r>
          </w:p>
        </w:tc>
        <w:tc>
          <w:tcPr>
            <w:tcW w:w="1419" w:type="dxa"/>
            <w:shd w:val="clear" w:color="auto" w:fill="auto"/>
            <w:vAlign w:val="center"/>
          </w:tcPr>
          <w:p w14:paraId="5C68AE2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人员配备及稳定性方案评价</w:t>
            </w:r>
          </w:p>
        </w:tc>
        <w:tc>
          <w:tcPr>
            <w:tcW w:w="7314" w:type="dxa"/>
            <w:gridSpan w:val="2"/>
            <w:shd w:val="clear" w:color="auto" w:fill="auto"/>
            <w:vAlign w:val="center"/>
          </w:tcPr>
          <w:p w14:paraId="414736A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至少包含（1）人员配备配置架构（2）人员工作安排计划（3）规章管理制度等方面内容</w:t>
            </w:r>
          </w:p>
          <w:p w14:paraId="09370BE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1F9A5B2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3A65C81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05C311A4">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1393771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059D93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06E2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458AF70">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3</w:t>
            </w:r>
          </w:p>
        </w:tc>
        <w:tc>
          <w:tcPr>
            <w:tcW w:w="1419" w:type="dxa"/>
            <w:shd w:val="clear" w:color="auto" w:fill="auto"/>
            <w:vAlign w:val="center"/>
          </w:tcPr>
          <w:p w14:paraId="234CED7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项目重难点分析及措施评价</w:t>
            </w:r>
          </w:p>
        </w:tc>
        <w:tc>
          <w:tcPr>
            <w:tcW w:w="7314" w:type="dxa"/>
            <w:gridSpan w:val="2"/>
            <w:shd w:val="clear" w:color="auto" w:fill="auto"/>
            <w:vAlign w:val="center"/>
          </w:tcPr>
          <w:p w14:paraId="2415D43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至少包含（1）核心问题理解（2）项目重难点剖析（3）解决措施等内容</w:t>
            </w:r>
          </w:p>
          <w:p w14:paraId="4591FEC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6CE295A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68B06D4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3AE0A36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7AC2747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68DE3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4961B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7CF0046B">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4</w:t>
            </w:r>
          </w:p>
        </w:tc>
        <w:tc>
          <w:tcPr>
            <w:tcW w:w="1419" w:type="dxa"/>
            <w:shd w:val="clear" w:color="auto" w:fill="auto"/>
            <w:vAlign w:val="center"/>
          </w:tcPr>
          <w:p w14:paraId="7D2E4DB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服务质量保障方案</w:t>
            </w:r>
          </w:p>
        </w:tc>
        <w:tc>
          <w:tcPr>
            <w:tcW w:w="7314" w:type="dxa"/>
            <w:gridSpan w:val="2"/>
            <w:shd w:val="clear" w:color="auto" w:fill="auto"/>
            <w:vAlign w:val="center"/>
          </w:tcPr>
          <w:p w14:paraId="3F04C3E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至少包含（1）项目质量管理能力保障（2）实施流程规范合理保障（3）巡检报告提交保障等内容</w:t>
            </w:r>
          </w:p>
          <w:p w14:paraId="43FEF21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7E3ADC0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6D5ACE9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35C4575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1BC44E2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358FAA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7C11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3A0B8962">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5</w:t>
            </w:r>
          </w:p>
        </w:tc>
        <w:tc>
          <w:tcPr>
            <w:tcW w:w="1419" w:type="dxa"/>
            <w:shd w:val="clear" w:color="auto" w:fill="auto"/>
            <w:vAlign w:val="center"/>
          </w:tcPr>
          <w:p w14:paraId="4F2ADB7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服务过程中沟通方案案</w:t>
            </w:r>
          </w:p>
        </w:tc>
        <w:tc>
          <w:tcPr>
            <w:tcW w:w="7314" w:type="dxa"/>
            <w:gridSpan w:val="2"/>
            <w:shd w:val="clear" w:color="auto" w:fill="auto"/>
            <w:vAlign w:val="center"/>
          </w:tcPr>
          <w:p w14:paraId="4CECF0F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至少包含（1）指定专人与采购人进行沟通（2）与相关各方单位沟通方案等方面内容</w:t>
            </w:r>
          </w:p>
          <w:p w14:paraId="2741DDF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266AEFB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4264CF0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50728A0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1DB8B42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15385A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233E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1C479342">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6</w:t>
            </w:r>
          </w:p>
        </w:tc>
        <w:tc>
          <w:tcPr>
            <w:tcW w:w="1419" w:type="dxa"/>
            <w:shd w:val="clear" w:color="auto" w:fill="auto"/>
            <w:vAlign w:val="center"/>
          </w:tcPr>
          <w:p w14:paraId="5291F89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培训方案评价</w:t>
            </w:r>
          </w:p>
        </w:tc>
        <w:tc>
          <w:tcPr>
            <w:tcW w:w="7314" w:type="dxa"/>
            <w:gridSpan w:val="2"/>
            <w:shd w:val="clear" w:color="auto" w:fill="auto"/>
            <w:vAlign w:val="center"/>
          </w:tcPr>
          <w:p w14:paraId="650F995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至少包含（1）培训人员具有专业性（2）培训方式多样化（3）培训流程科学合理（4）培训质量保障措施完善等方面内容</w:t>
            </w:r>
          </w:p>
          <w:p w14:paraId="28C63CA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42D3853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06D272E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0B5D5A7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5B29FD4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656EB8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9</w:t>
            </w:r>
          </w:p>
        </w:tc>
      </w:tr>
      <w:tr w14:paraId="2F07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4B7FC4BA">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7</w:t>
            </w:r>
          </w:p>
        </w:tc>
        <w:tc>
          <w:tcPr>
            <w:tcW w:w="1419" w:type="dxa"/>
            <w:shd w:val="clear" w:color="auto" w:fill="auto"/>
            <w:vAlign w:val="center"/>
          </w:tcPr>
          <w:p w14:paraId="21F125E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保密管理方案</w:t>
            </w:r>
          </w:p>
        </w:tc>
        <w:tc>
          <w:tcPr>
            <w:tcW w:w="7314" w:type="dxa"/>
            <w:gridSpan w:val="2"/>
            <w:shd w:val="clear" w:color="auto" w:fill="auto"/>
            <w:vAlign w:val="center"/>
          </w:tcPr>
          <w:p w14:paraId="2E5C67C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至少包含（1）所有涉密文件资料、影像、数据的保密机制（2）内部保密规章制度（3）具备专人负责保密工作等方面内容</w:t>
            </w:r>
          </w:p>
          <w:p w14:paraId="7A138A8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5723575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2E7E959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1E846A4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0091640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2F659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9</w:t>
            </w:r>
          </w:p>
        </w:tc>
      </w:tr>
      <w:tr w14:paraId="2095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0A2621A1">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8</w:t>
            </w:r>
          </w:p>
        </w:tc>
        <w:tc>
          <w:tcPr>
            <w:tcW w:w="1419" w:type="dxa"/>
            <w:shd w:val="clear" w:color="auto" w:fill="auto"/>
            <w:vAlign w:val="center"/>
          </w:tcPr>
          <w:p w14:paraId="3271C49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应急方案及措施</w:t>
            </w:r>
          </w:p>
        </w:tc>
        <w:tc>
          <w:tcPr>
            <w:tcW w:w="7314" w:type="dxa"/>
            <w:gridSpan w:val="2"/>
            <w:shd w:val="clear" w:color="auto" w:fill="auto"/>
            <w:vAlign w:val="center"/>
          </w:tcPr>
          <w:p w14:paraId="1F18680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zh-CN"/>
              </w:rPr>
              <w:t>至少包含（1）应急响应具体流程（2）应急响应的人员分工及职责（3）必要的应急保障设施设备（4）突发状况所采取的应急处置措施等</w:t>
            </w:r>
            <w:r>
              <w:rPr>
                <w:rFonts w:hint="default" w:ascii="Times New Roman" w:hAnsi="Times New Roman" w:cs="Times New Roman"/>
                <w:color w:val="auto"/>
                <w:sz w:val="24"/>
                <w:szCs w:val="24"/>
                <w:lang w:val="en-US" w:eastAsia="zh-CN"/>
              </w:rPr>
              <w:t>内容</w:t>
            </w:r>
          </w:p>
          <w:p w14:paraId="450B294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3265908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4F74CA4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2D8FFBC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62914FB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0B09D6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5464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6" w:type="dxa"/>
            <w:gridSpan w:val="4"/>
            <w:shd w:val="clear" w:color="auto" w:fill="auto"/>
            <w:noWrap/>
            <w:vAlign w:val="center"/>
          </w:tcPr>
          <w:p w14:paraId="102490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合计</w:t>
            </w:r>
          </w:p>
        </w:tc>
        <w:tc>
          <w:tcPr>
            <w:tcW w:w="1140" w:type="dxa"/>
            <w:shd w:val="clear" w:color="auto" w:fill="auto"/>
            <w:vAlign w:val="center"/>
          </w:tcPr>
          <w:p w14:paraId="3558A3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100</w:t>
            </w:r>
          </w:p>
        </w:tc>
      </w:tr>
    </w:tbl>
    <w:p w14:paraId="0809CECF">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第十包：</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6"/>
        <w:gridCol w:w="1410"/>
        <w:gridCol w:w="7320"/>
        <w:gridCol w:w="1140"/>
      </w:tblGrid>
      <w:tr w14:paraId="18DE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6" w:type="dxa"/>
            <w:gridSpan w:val="3"/>
            <w:shd w:val="clear" w:color="auto" w:fill="auto"/>
            <w:vAlign w:val="center"/>
          </w:tcPr>
          <w:p w14:paraId="2423EC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第一部分 价格（</w:t>
            </w:r>
            <w:r>
              <w:rPr>
                <w:rFonts w:hint="eastAsia"/>
                <w:color w:val="auto"/>
                <w:kern w:val="0"/>
                <w:sz w:val="24"/>
                <w:szCs w:val="24"/>
                <w:lang w:val="en-US" w:eastAsia="zh-CN"/>
              </w:rPr>
              <w:t>1</w:t>
            </w:r>
            <w:r>
              <w:rPr>
                <w:color w:val="auto"/>
                <w:kern w:val="0"/>
                <w:sz w:val="24"/>
                <w:szCs w:val="24"/>
              </w:rPr>
              <w:t>0分）</w:t>
            </w:r>
          </w:p>
        </w:tc>
        <w:tc>
          <w:tcPr>
            <w:tcW w:w="1140" w:type="dxa"/>
            <w:shd w:val="clear" w:color="auto" w:fill="auto"/>
            <w:vAlign w:val="center"/>
          </w:tcPr>
          <w:p w14:paraId="6C9439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37057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6" w:type="dxa"/>
            <w:shd w:val="clear" w:color="auto" w:fill="auto"/>
            <w:noWrap/>
            <w:vAlign w:val="center"/>
          </w:tcPr>
          <w:p w14:paraId="7261EA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0" w:type="dxa"/>
            <w:shd w:val="clear" w:color="auto" w:fill="auto"/>
            <w:vAlign w:val="center"/>
          </w:tcPr>
          <w:p w14:paraId="50CF18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价格</w:t>
            </w:r>
          </w:p>
        </w:tc>
        <w:tc>
          <w:tcPr>
            <w:tcW w:w="7320" w:type="dxa"/>
            <w:shd w:val="clear" w:color="auto" w:fill="auto"/>
            <w:vAlign w:val="center"/>
          </w:tcPr>
          <w:p w14:paraId="3A7FB3A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（1）投标报价超过采购预算的，投标无效，未超过采购预算的投标报价按以下公式进行计算。</w:t>
            </w:r>
          </w:p>
          <w:p w14:paraId="02ACD55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（2）投标报价得分=（评标基准价/投标报价）×</w:t>
            </w:r>
            <w:r>
              <w:rPr>
                <w:rFonts w:hint="eastAsia"/>
                <w:color w:val="auto"/>
                <w:kern w:val="0"/>
                <w:sz w:val="24"/>
                <w:szCs w:val="24"/>
                <w:lang w:val="en-US" w:eastAsia="zh-CN"/>
              </w:rPr>
              <w:t>1</w:t>
            </w:r>
            <w:r>
              <w:rPr>
                <w:color w:val="auto"/>
                <w:kern w:val="0"/>
                <w:sz w:val="24"/>
                <w:szCs w:val="24"/>
              </w:rPr>
              <w:t>0</w:t>
            </w:r>
          </w:p>
          <w:p w14:paraId="347FCA3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注：满足</w:t>
            </w:r>
            <w:r>
              <w:rPr>
                <w:rFonts w:hint="eastAsia"/>
                <w:color w:val="auto"/>
                <w:kern w:val="0"/>
                <w:sz w:val="24"/>
                <w:szCs w:val="24"/>
              </w:rPr>
              <w:t>招标文件</w:t>
            </w:r>
            <w:r>
              <w:rPr>
                <w:color w:val="auto"/>
                <w:kern w:val="0"/>
                <w:sz w:val="24"/>
                <w:szCs w:val="24"/>
              </w:rPr>
              <w:t>要求且投标报价最低的投标报价为评标基准价。</w:t>
            </w:r>
          </w:p>
        </w:tc>
        <w:tc>
          <w:tcPr>
            <w:tcW w:w="1140" w:type="dxa"/>
            <w:shd w:val="clear" w:color="auto" w:fill="auto"/>
            <w:vAlign w:val="center"/>
          </w:tcPr>
          <w:p w14:paraId="3302B6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lang w:val="en-US" w:eastAsia="zh-CN"/>
              </w:rPr>
              <w:t>1</w:t>
            </w:r>
            <w:r>
              <w:rPr>
                <w:color w:val="auto"/>
                <w:kern w:val="0"/>
                <w:sz w:val="24"/>
                <w:szCs w:val="24"/>
              </w:rPr>
              <w:t>0</w:t>
            </w:r>
          </w:p>
        </w:tc>
      </w:tr>
      <w:tr w14:paraId="3495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6" w:type="dxa"/>
            <w:gridSpan w:val="3"/>
            <w:shd w:val="clear" w:color="auto" w:fill="auto"/>
            <w:noWrap/>
            <w:vAlign w:val="center"/>
          </w:tcPr>
          <w:p w14:paraId="207855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第二部分 客观分（</w:t>
            </w:r>
            <w:r>
              <w:rPr>
                <w:rFonts w:hint="eastAsia"/>
                <w:color w:val="auto"/>
                <w:kern w:val="0"/>
                <w:sz w:val="24"/>
                <w:szCs w:val="24"/>
              </w:rPr>
              <w:t>2</w:t>
            </w:r>
            <w:r>
              <w:rPr>
                <w:rFonts w:hint="eastAsia"/>
                <w:color w:val="auto"/>
                <w:kern w:val="0"/>
                <w:sz w:val="24"/>
                <w:szCs w:val="24"/>
                <w:lang w:val="en-US" w:eastAsia="zh-CN"/>
              </w:rPr>
              <w:t>7</w:t>
            </w:r>
            <w:r>
              <w:rPr>
                <w:color w:val="auto"/>
                <w:kern w:val="0"/>
                <w:sz w:val="24"/>
                <w:szCs w:val="24"/>
              </w:rPr>
              <w:t>分）</w:t>
            </w:r>
          </w:p>
        </w:tc>
        <w:tc>
          <w:tcPr>
            <w:tcW w:w="1140" w:type="dxa"/>
            <w:shd w:val="clear" w:color="auto" w:fill="auto"/>
            <w:vAlign w:val="center"/>
          </w:tcPr>
          <w:p w14:paraId="56A4FA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732E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6" w:type="dxa"/>
            <w:shd w:val="clear" w:color="auto" w:fill="auto"/>
            <w:noWrap/>
            <w:vAlign w:val="center"/>
          </w:tcPr>
          <w:p w14:paraId="36A77F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0" w:type="dxa"/>
            <w:shd w:val="clear" w:color="auto" w:fill="auto"/>
            <w:vAlign w:val="center"/>
          </w:tcPr>
          <w:p w14:paraId="08F955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投标人业绩</w:t>
            </w:r>
          </w:p>
        </w:tc>
        <w:tc>
          <w:tcPr>
            <w:tcW w:w="7320" w:type="dxa"/>
            <w:shd w:val="clear" w:color="auto" w:fill="auto"/>
            <w:vAlign w:val="center"/>
          </w:tcPr>
          <w:p w14:paraId="643FB83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完全按照以下要求提供投标人曾实施的软件或平台运行维护业绩，提供的证明材料均不得遮挡涂黑，否则不予认定加分。</w:t>
            </w:r>
          </w:p>
          <w:p w14:paraId="676CFA2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合同原件扫描件。包括买卖双方名称及盖章、服务内容</w:t>
            </w:r>
            <w:r>
              <w:rPr>
                <w:rFonts w:hint="eastAsia"/>
                <w:bCs/>
                <w:color w:val="auto"/>
                <w:sz w:val="24"/>
              </w:rPr>
              <w:t>、合同签订日期（应为2022年1月1日或以后）</w:t>
            </w:r>
            <w:r>
              <w:rPr>
                <w:rFonts w:hint="eastAsia"/>
                <w:color w:val="auto"/>
                <w:kern w:val="0"/>
                <w:sz w:val="24"/>
                <w:szCs w:val="24"/>
              </w:rPr>
              <w:t>。</w:t>
            </w:r>
          </w:p>
          <w:p w14:paraId="3EAEC21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每个业绩2分，最多6分</w:t>
            </w:r>
          </w:p>
        </w:tc>
        <w:tc>
          <w:tcPr>
            <w:tcW w:w="1140" w:type="dxa"/>
            <w:shd w:val="clear" w:color="auto" w:fill="auto"/>
            <w:vAlign w:val="center"/>
          </w:tcPr>
          <w:p w14:paraId="4347EA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2152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6" w:type="dxa"/>
            <w:shd w:val="clear" w:color="auto" w:fill="auto"/>
            <w:noWrap/>
            <w:vAlign w:val="center"/>
          </w:tcPr>
          <w:p w14:paraId="1D3D68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2</w:t>
            </w:r>
          </w:p>
        </w:tc>
        <w:tc>
          <w:tcPr>
            <w:tcW w:w="1410" w:type="dxa"/>
            <w:shd w:val="clear" w:color="auto" w:fill="auto"/>
            <w:vAlign w:val="center"/>
          </w:tcPr>
          <w:p w14:paraId="2D9FA2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rFonts w:hint="eastAsia"/>
                <w:color w:val="auto"/>
                <w:sz w:val="24"/>
              </w:rPr>
              <w:t>投标人承诺评价</w:t>
            </w:r>
          </w:p>
        </w:tc>
        <w:tc>
          <w:tcPr>
            <w:tcW w:w="7320" w:type="dxa"/>
            <w:shd w:val="clear" w:color="auto" w:fill="auto"/>
            <w:vAlign w:val="center"/>
          </w:tcPr>
          <w:p w14:paraId="0BC8DAF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承诺完全满足招标文件“报价要求”、“时间地点要求”、“付款方式要求”和技术要求中非“★”号要求的：</w:t>
            </w:r>
            <w:r>
              <w:rPr>
                <w:rFonts w:hint="eastAsia"/>
                <w:color w:val="auto"/>
                <w:kern w:val="0"/>
                <w:sz w:val="24"/>
                <w:szCs w:val="24"/>
                <w:lang w:val="en-US" w:eastAsia="zh-CN"/>
              </w:rPr>
              <w:t>21</w:t>
            </w:r>
            <w:r>
              <w:rPr>
                <w:rFonts w:hint="eastAsia"/>
                <w:color w:val="auto"/>
                <w:kern w:val="0"/>
                <w:sz w:val="24"/>
                <w:szCs w:val="24"/>
              </w:rPr>
              <w:t>分，其他0分。</w:t>
            </w:r>
          </w:p>
        </w:tc>
        <w:tc>
          <w:tcPr>
            <w:tcW w:w="1140" w:type="dxa"/>
            <w:shd w:val="clear" w:color="auto" w:fill="auto"/>
            <w:vAlign w:val="center"/>
          </w:tcPr>
          <w:p w14:paraId="67DD3F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21</w:t>
            </w:r>
          </w:p>
        </w:tc>
      </w:tr>
      <w:tr w14:paraId="48EF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396" w:type="dxa"/>
            <w:gridSpan w:val="3"/>
            <w:shd w:val="clear" w:color="auto" w:fill="auto"/>
            <w:noWrap/>
            <w:vAlign w:val="center"/>
          </w:tcPr>
          <w:p w14:paraId="287828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第三部分 主观分（</w:t>
            </w:r>
            <w:r>
              <w:rPr>
                <w:rFonts w:hint="eastAsia"/>
                <w:color w:val="auto"/>
                <w:kern w:val="0"/>
                <w:sz w:val="24"/>
                <w:szCs w:val="24"/>
                <w:lang w:val="en-US" w:eastAsia="zh-CN"/>
              </w:rPr>
              <w:t>63</w:t>
            </w:r>
            <w:r>
              <w:rPr>
                <w:color w:val="auto"/>
                <w:kern w:val="0"/>
                <w:sz w:val="24"/>
                <w:szCs w:val="24"/>
              </w:rPr>
              <w:t>分）</w:t>
            </w:r>
          </w:p>
        </w:tc>
        <w:tc>
          <w:tcPr>
            <w:tcW w:w="1140" w:type="dxa"/>
            <w:shd w:val="clear" w:color="auto" w:fill="auto"/>
            <w:vAlign w:val="center"/>
          </w:tcPr>
          <w:p w14:paraId="7F99CF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5E36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6" w:type="dxa"/>
            <w:shd w:val="clear" w:color="auto" w:fill="auto"/>
            <w:noWrap/>
            <w:vAlign w:val="center"/>
          </w:tcPr>
          <w:p w14:paraId="77AFFE0F">
            <w:pPr>
              <w:pStyle w:val="55"/>
              <w:keepNext w:val="0"/>
              <w:keepLines w:val="0"/>
              <w:pageBreakBefore w:val="0"/>
              <w:widowControl w:val="0"/>
              <w:kinsoku/>
              <w:wordWrap/>
              <w:overflowPunct/>
              <w:topLinePunct w:val="0"/>
              <w:bidi w:val="0"/>
              <w:adjustRightInd/>
              <w:snapToGrid/>
              <w:spacing w:before="0" w:beforeLines="0"/>
              <w:jc w:val="center"/>
              <w:textAlignment w:val="auto"/>
              <w:rPr>
                <w:color w:val="auto"/>
                <w:kern w:val="0"/>
                <w:sz w:val="24"/>
                <w:szCs w:val="24"/>
              </w:rPr>
            </w:pPr>
            <w:r>
              <w:rPr>
                <w:rFonts w:hint="eastAsia"/>
                <w:color w:val="auto"/>
                <w:sz w:val="24"/>
                <w:szCs w:val="24"/>
              </w:rPr>
              <w:t>1</w:t>
            </w:r>
          </w:p>
        </w:tc>
        <w:tc>
          <w:tcPr>
            <w:tcW w:w="1410" w:type="dxa"/>
            <w:shd w:val="clear" w:color="auto" w:fill="auto"/>
            <w:vAlign w:val="center"/>
          </w:tcPr>
          <w:p w14:paraId="430331AB">
            <w:pPr>
              <w:pStyle w:val="55"/>
              <w:keepNext w:val="0"/>
              <w:keepLines w:val="0"/>
              <w:pageBreakBefore w:val="0"/>
              <w:widowControl w:val="0"/>
              <w:kinsoku/>
              <w:wordWrap/>
              <w:overflowPunct/>
              <w:topLinePunct w:val="0"/>
              <w:bidi w:val="0"/>
              <w:adjustRightInd/>
              <w:snapToGrid/>
              <w:spacing w:before="0" w:beforeLines="0"/>
              <w:textAlignment w:val="auto"/>
              <w:rPr>
                <w:color w:val="auto"/>
                <w:kern w:val="0"/>
                <w:sz w:val="24"/>
                <w:szCs w:val="24"/>
              </w:rPr>
            </w:pPr>
            <w:r>
              <w:rPr>
                <w:rFonts w:hint="eastAsia"/>
                <w:color w:val="auto"/>
                <w:sz w:val="24"/>
                <w:szCs w:val="24"/>
              </w:rPr>
              <w:t>服务方案完整性及可实施性评价</w:t>
            </w:r>
          </w:p>
        </w:tc>
        <w:tc>
          <w:tcPr>
            <w:tcW w:w="7320" w:type="dxa"/>
            <w:shd w:val="clear" w:color="auto" w:fill="auto"/>
            <w:vAlign w:val="center"/>
          </w:tcPr>
          <w:p w14:paraId="42421D89">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rFonts w:hint="eastAsia"/>
                <w:color w:val="auto"/>
                <w:sz w:val="24"/>
                <w:szCs w:val="24"/>
              </w:rPr>
              <w:t>至少包含</w:t>
            </w: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w:t>
            </w:r>
            <w:r>
              <w:rPr>
                <w:rFonts w:hint="eastAsia"/>
                <w:color w:val="auto"/>
                <w:sz w:val="24"/>
                <w:szCs w:val="24"/>
                <w:lang w:val="en-US" w:eastAsia="zh-CN"/>
              </w:rPr>
              <w:t>系统性能优化</w:t>
            </w:r>
            <w:r>
              <w:rPr>
                <w:rFonts w:hint="eastAsia"/>
                <w:color w:val="auto"/>
                <w:sz w:val="24"/>
                <w:szCs w:val="24"/>
                <w:lang w:eastAsia="zh-CN"/>
              </w:rPr>
              <w:t>（2）</w:t>
            </w:r>
            <w:r>
              <w:rPr>
                <w:rFonts w:hint="eastAsia"/>
                <w:color w:val="auto"/>
                <w:sz w:val="24"/>
                <w:szCs w:val="24"/>
                <w:lang w:val="en-US" w:eastAsia="zh-CN"/>
              </w:rPr>
              <w:t>系统故障排除</w:t>
            </w:r>
            <w:r>
              <w:rPr>
                <w:rFonts w:hint="eastAsia"/>
                <w:color w:val="auto"/>
                <w:sz w:val="24"/>
                <w:szCs w:val="24"/>
                <w:lang w:eastAsia="zh-CN"/>
              </w:rPr>
              <w:t>（</w:t>
            </w:r>
            <w:r>
              <w:rPr>
                <w:rFonts w:hint="eastAsia"/>
                <w:color w:val="auto"/>
                <w:sz w:val="24"/>
                <w:szCs w:val="24"/>
                <w:lang w:val="en-US" w:eastAsia="zh-CN"/>
              </w:rPr>
              <w:t>3</w:t>
            </w:r>
            <w:r>
              <w:rPr>
                <w:rFonts w:hint="eastAsia"/>
                <w:color w:val="auto"/>
                <w:sz w:val="24"/>
                <w:szCs w:val="24"/>
                <w:lang w:eastAsia="zh-CN"/>
              </w:rPr>
              <w:t>）</w:t>
            </w:r>
            <w:r>
              <w:rPr>
                <w:rFonts w:hint="eastAsia"/>
                <w:color w:val="auto"/>
                <w:sz w:val="24"/>
                <w:szCs w:val="24"/>
                <w:lang w:val="en-US" w:eastAsia="zh-CN"/>
              </w:rPr>
              <w:t>系统数据备份及存储</w:t>
            </w:r>
            <w:r>
              <w:rPr>
                <w:rFonts w:hint="eastAsia"/>
                <w:color w:val="auto"/>
                <w:sz w:val="24"/>
                <w:szCs w:val="24"/>
                <w:lang w:eastAsia="zh-CN"/>
              </w:rPr>
              <w:t>（</w:t>
            </w:r>
            <w:r>
              <w:rPr>
                <w:rFonts w:hint="eastAsia"/>
                <w:color w:val="auto"/>
                <w:sz w:val="24"/>
                <w:szCs w:val="24"/>
                <w:lang w:val="en-US" w:eastAsia="zh-CN"/>
              </w:rPr>
              <w:t>4</w:t>
            </w:r>
            <w:r>
              <w:rPr>
                <w:rFonts w:hint="eastAsia"/>
                <w:color w:val="auto"/>
                <w:sz w:val="24"/>
                <w:szCs w:val="24"/>
                <w:lang w:eastAsia="zh-CN"/>
              </w:rPr>
              <w:t>）</w:t>
            </w:r>
            <w:r>
              <w:rPr>
                <w:rFonts w:hint="eastAsia"/>
                <w:color w:val="auto"/>
                <w:sz w:val="24"/>
                <w:szCs w:val="24"/>
                <w:lang w:val="en-US" w:eastAsia="zh-CN"/>
              </w:rPr>
              <w:t>基础软件运维及漏洞修复</w:t>
            </w:r>
            <w:r>
              <w:rPr>
                <w:rFonts w:hint="eastAsia"/>
                <w:color w:val="auto"/>
                <w:sz w:val="24"/>
                <w:szCs w:val="24"/>
                <w:lang w:eastAsia="zh-CN"/>
              </w:rPr>
              <w:t>（</w:t>
            </w:r>
            <w:r>
              <w:rPr>
                <w:rFonts w:hint="eastAsia"/>
                <w:color w:val="auto"/>
                <w:sz w:val="24"/>
                <w:szCs w:val="24"/>
                <w:lang w:val="en-US" w:eastAsia="zh-CN"/>
              </w:rPr>
              <w:t>5</w:t>
            </w:r>
            <w:r>
              <w:rPr>
                <w:rFonts w:hint="eastAsia"/>
                <w:color w:val="auto"/>
                <w:sz w:val="24"/>
                <w:szCs w:val="24"/>
                <w:lang w:eastAsia="zh-CN"/>
              </w:rPr>
              <w:t>）</w:t>
            </w:r>
            <w:r>
              <w:rPr>
                <w:rFonts w:hint="eastAsia"/>
                <w:color w:val="auto"/>
                <w:sz w:val="24"/>
                <w:szCs w:val="24"/>
                <w:lang w:val="en-US" w:eastAsia="zh-CN"/>
              </w:rPr>
              <w:t>应急响应</w:t>
            </w:r>
            <w:r>
              <w:rPr>
                <w:rFonts w:hint="eastAsia"/>
                <w:color w:val="auto"/>
                <w:sz w:val="24"/>
                <w:szCs w:val="24"/>
                <w:lang w:eastAsia="zh-CN"/>
              </w:rPr>
              <w:t>（6）</w:t>
            </w:r>
            <w:r>
              <w:rPr>
                <w:rFonts w:hint="eastAsia"/>
                <w:color w:val="auto"/>
                <w:sz w:val="24"/>
                <w:szCs w:val="24"/>
                <w:lang w:val="en-US" w:eastAsia="zh-CN"/>
              </w:rPr>
              <w:t>数据服务</w:t>
            </w:r>
            <w:r>
              <w:rPr>
                <w:rFonts w:hint="eastAsia"/>
                <w:color w:val="auto"/>
                <w:sz w:val="24"/>
                <w:szCs w:val="24"/>
                <w:lang w:eastAsia="zh-CN"/>
              </w:rPr>
              <w:t>等内容</w:t>
            </w:r>
          </w:p>
          <w:p w14:paraId="09C49980">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满足</w:t>
            </w:r>
            <w:r>
              <w:rPr>
                <w:color w:val="auto"/>
                <w:sz w:val="24"/>
                <w:szCs w:val="24"/>
              </w:rPr>
              <w:t>招标文件要求，无瑕疵：</w:t>
            </w:r>
            <w:r>
              <w:rPr>
                <w:rFonts w:hint="eastAsia"/>
                <w:color w:val="auto"/>
                <w:sz w:val="24"/>
                <w:szCs w:val="24"/>
              </w:rPr>
              <w:t>9</w:t>
            </w:r>
            <w:r>
              <w:rPr>
                <w:color w:val="auto"/>
                <w:sz w:val="24"/>
                <w:szCs w:val="24"/>
              </w:rPr>
              <w:t>分；</w:t>
            </w:r>
          </w:p>
          <w:p w14:paraId="676E58CD">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1处瑕疵</w:t>
            </w:r>
            <w:r>
              <w:rPr>
                <w:color w:val="auto"/>
                <w:sz w:val="24"/>
                <w:szCs w:val="24"/>
              </w:rPr>
              <w:t>：</w:t>
            </w:r>
            <w:r>
              <w:rPr>
                <w:rFonts w:hint="eastAsia"/>
                <w:color w:val="auto"/>
                <w:sz w:val="24"/>
                <w:szCs w:val="24"/>
              </w:rPr>
              <w:t>6</w:t>
            </w:r>
            <w:r>
              <w:rPr>
                <w:color w:val="auto"/>
                <w:sz w:val="24"/>
                <w:szCs w:val="24"/>
              </w:rPr>
              <w:t>分；</w:t>
            </w:r>
          </w:p>
          <w:p w14:paraId="5974126E">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2处瑕疵</w:t>
            </w:r>
            <w:r>
              <w:rPr>
                <w:color w:val="auto"/>
                <w:sz w:val="24"/>
                <w:szCs w:val="24"/>
              </w:rPr>
              <w:t>：</w:t>
            </w:r>
            <w:r>
              <w:rPr>
                <w:rFonts w:hint="eastAsia"/>
                <w:color w:val="auto"/>
                <w:sz w:val="24"/>
                <w:szCs w:val="24"/>
              </w:rPr>
              <w:t>3</w:t>
            </w:r>
            <w:r>
              <w:rPr>
                <w:color w:val="auto"/>
                <w:sz w:val="24"/>
                <w:szCs w:val="24"/>
              </w:rPr>
              <w:t>分；</w:t>
            </w:r>
          </w:p>
          <w:p w14:paraId="418CC6CA">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w:t>
            </w:r>
            <w:r>
              <w:rPr>
                <w:rFonts w:hint="eastAsia"/>
                <w:color w:val="auto"/>
                <w:sz w:val="24"/>
                <w:szCs w:val="24"/>
              </w:rPr>
              <w:t>3处及以上瑕疵</w:t>
            </w:r>
            <w:r>
              <w:rPr>
                <w:color w:val="auto"/>
                <w:sz w:val="24"/>
                <w:szCs w:val="24"/>
              </w:rPr>
              <w:t>：0分；</w:t>
            </w:r>
          </w:p>
          <w:p w14:paraId="1A7BEE99">
            <w:pPr>
              <w:pStyle w:val="55"/>
              <w:keepNext w:val="0"/>
              <w:keepLines w:val="0"/>
              <w:pageBreakBefore w:val="0"/>
              <w:widowControl w:val="0"/>
              <w:kinsoku/>
              <w:wordWrap/>
              <w:overflowPunct/>
              <w:topLinePunct w:val="0"/>
              <w:bidi w:val="0"/>
              <w:adjustRightInd/>
              <w:snapToGrid/>
              <w:spacing w:before="0" w:beforeLines="0"/>
              <w:textAlignment w:val="auto"/>
              <w:rPr>
                <w:color w:val="auto"/>
                <w:kern w:val="0"/>
                <w:sz w:val="24"/>
                <w:szCs w:val="24"/>
              </w:rPr>
            </w:pPr>
            <w:r>
              <w:rPr>
                <w:rFonts w:hint="eastAsia"/>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6EBEF9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1111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6" w:type="dxa"/>
            <w:shd w:val="clear" w:color="auto" w:fill="auto"/>
            <w:noWrap/>
            <w:vAlign w:val="center"/>
          </w:tcPr>
          <w:p w14:paraId="0DD64253">
            <w:pPr>
              <w:pStyle w:val="55"/>
              <w:keepNext w:val="0"/>
              <w:keepLines w:val="0"/>
              <w:pageBreakBefore w:val="0"/>
              <w:widowControl w:val="0"/>
              <w:kinsoku/>
              <w:wordWrap/>
              <w:overflowPunct/>
              <w:topLinePunct w:val="0"/>
              <w:bidi w:val="0"/>
              <w:adjustRightInd/>
              <w:snapToGrid/>
              <w:spacing w:before="0" w:beforeLines="0"/>
              <w:jc w:val="center"/>
              <w:textAlignment w:val="auto"/>
              <w:rPr>
                <w:color w:val="auto"/>
                <w:kern w:val="0"/>
                <w:sz w:val="24"/>
                <w:szCs w:val="24"/>
              </w:rPr>
            </w:pPr>
            <w:r>
              <w:rPr>
                <w:rFonts w:hint="eastAsia"/>
                <w:color w:val="auto"/>
                <w:sz w:val="24"/>
                <w:szCs w:val="24"/>
              </w:rPr>
              <w:t>2</w:t>
            </w:r>
          </w:p>
        </w:tc>
        <w:tc>
          <w:tcPr>
            <w:tcW w:w="1410" w:type="dxa"/>
            <w:shd w:val="clear" w:color="auto" w:fill="auto"/>
            <w:vAlign w:val="center"/>
          </w:tcPr>
          <w:p w14:paraId="47B2CED9">
            <w:pPr>
              <w:pStyle w:val="55"/>
              <w:keepNext w:val="0"/>
              <w:keepLines w:val="0"/>
              <w:pageBreakBefore w:val="0"/>
              <w:widowControl w:val="0"/>
              <w:kinsoku/>
              <w:wordWrap/>
              <w:overflowPunct/>
              <w:topLinePunct w:val="0"/>
              <w:bidi w:val="0"/>
              <w:adjustRightInd/>
              <w:snapToGrid/>
              <w:spacing w:before="0" w:beforeLines="0"/>
              <w:textAlignment w:val="auto"/>
              <w:rPr>
                <w:rFonts w:cs="宋体"/>
                <w:color w:val="auto"/>
                <w:sz w:val="24"/>
                <w:szCs w:val="24"/>
                <w:lang w:val="zh-CN"/>
              </w:rPr>
            </w:pPr>
            <w:r>
              <w:rPr>
                <w:rFonts w:hint="eastAsia"/>
                <w:color w:val="auto"/>
                <w:sz w:val="24"/>
                <w:szCs w:val="24"/>
                <w:lang w:val="zh-CN"/>
              </w:rPr>
              <w:t>人员配备及稳定性方案评价</w:t>
            </w:r>
          </w:p>
        </w:tc>
        <w:tc>
          <w:tcPr>
            <w:tcW w:w="7320" w:type="dxa"/>
            <w:shd w:val="clear" w:color="auto" w:fill="auto"/>
            <w:vAlign w:val="center"/>
          </w:tcPr>
          <w:p w14:paraId="7C66EB1D">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rFonts w:hint="eastAsia"/>
                <w:color w:val="auto"/>
                <w:sz w:val="24"/>
                <w:szCs w:val="24"/>
                <w:lang w:val="zh-CN"/>
              </w:rPr>
              <w:t>至少包含（1）人员配备配置架构（2）人员工作安排（3）服务团队备用方案等方面内容</w:t>
            </w:r>
          </w:p>
          <w:p w14:paraId="148A4C1E">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满足</w:t>
            </w:r>
            <w:r>
              <w:rPr>
                <w:color w:val="auto"/>
                <w:sz w:val="24"/>
                <w:szCs w:val="24"/>
              </w:rPr>
              <w:t>招标文件要求，无瑕疵：</w:t>
            </w:r>
            <w:r>
              <w:rPr>
                <w:rFonts w:hint="eastAsia"/>
                <w:color w:val="auto"/>
                <w:sz w:val="24"/>
                <w:szCs w:val="24"/>
              </w:rPr>
              <w:t>9</w:t>
            </w:r>
            <w:r>
              <w:rPr>
                <w:color w:val="auto"/>
                <w:sz w:val="24"/>
                <w:szCs w:val="24"/>
              </w:rPr>
              <w:t>分；</w:t>
            </w:r>
          </w:p>
          <w:p w14:paraId="02827815">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1处瑕疵</w:t>
            </w:r>
            <w:r>
              <w:rPr>
                <w:color w:val="auto"/>
                <w:sz w:val="24"/>
                <w:szCs w:val="24"/>
              </w:rPr>
              <w:t>：</w:t>
            </w:r>
            <w:r>
              <w:rPr>
                <w:rFonts w:hint="eastAsia"/>
                <w:color w:val="auto"/>
                <w:sz w:val="24"/>
                <w:szCs w:val="24"/>
              </w:rPr>
              <w:t>6</w:t>
            </w:r>
            <w:r>
              <w:rPr>
                <w:color w:val="auto"/>
                <w:sz w:val="24"/>
                <w:szCs w:val="24"/>
              </w:rPr>
              <w:t>分；</w:t>
            </w:r>
          </w:p>
          <w:p w14:paraId="57D47FF6">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2处瑕疵</w:t>
            </w:r>
            <w:r>
              <w:rPr>
                <w:color w:val="auto"/>
                <w:sz w:val="24"/>
                <w:szCs w:val="24"/>
              </w:rPr>
              <w:t>：</w:t>
            </w:r>
            <w:r>
              <w:rPr>
                <w:rFonts w:hint="eastAsia"/>
                <w:color w:val="auto"/>
                <w:sz w:val="24"/>
                <w:szCs w:val="24"/>
              </w:rPr>
              <w:t>3</w:t>
            </w:r>
            <w:r>
              <w:rPr>
                <w:color w:val="auto"/>
                <w:sz w:val="24"/>
                <w:szCs w:val="24"/>
              </w:rPr>
              <w:t>分；</w:t>
            </w:r>
          </w:p>
          <w:p w14:paraId="309A78C0">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w:t>
            </w:r>
            <w:r>
              <w:rPr>
                <w:rFonts w:hint="eastAsia"/>
                <w:color w:val="auto"/>
                <w:sz w:val="24"/>
                <w:szCs w:val="24"/>
              </w:rPr>
              <w:t>3处及以上瑕疵</w:t>
            </w:r>
            <w:r>
              <w:rPr>
                <w:color w:val="auto"/>
                <w:sz w:val="24"/>
                <w:szCs w:val="24"/>
              </w:rPr>
              <w:t>：0分；</w:t>
            </w:r>
          </w:p>
          <w:p w14:paraId="0F3BD121">
            <w:pPr>
              <w:pStyle w:val="55"/>
              <w:keepNext w:val="0"/>
              <w:keepLines w:val="0"/>
              <w:pageBreakBefore w:val="0"/>
              <w:widowControl w:val="0"/>
              <w:kinsoku/>
              <w:wordWrap/>
              <w:overflowPunct/>
              <w:topLinePunct w:val="0"/>
              <w:bidi w:val="0"/>
              <w:adjustRightInd/>
              <w:snapToGrid/>
              <w:spacing w:before="0" w:beforeLines="0"/>
              <w:textAlignment w:val="auto"/>
              <w:rPr>
                <w:rFonts w:cs="宋体"/>
                <w:color w:val="auto"/>
                <w:sz w:val="24"/>
                <w:szCs w:val="24"/>
                <w:lang w:val="zh-CN"/>
              </w:rPr>
            </w:pPr>
            <w:r>
              <w:rPr>
                <w:rFonts w:hint="eastAsia"/>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5C0DAD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5BFB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6" w:type="dxa"/>
            <w:shd w:val="clear" w:color="auto" w:fill="auto"/>
            <w:noWrap/>
            <w:vAlign w:val="center"/>
          </w:tcPr>
          <w:p w14:paraId="4D1EDB5A">
            <w:pPr>
              <w:pStyle w:val="55"/>
              <w:keepNext w:val="0"/>
              <w:keepLines w:val="0"/>
              <w:pageBreakBefore w:val="0"/>
              <w:widowControl w:val="0"/>
              <w:kinsoku/>
              <w:wordWrap/>
              <w:overflowPunct/>
              <w:topLinePunct w:val="0"/>
              <w:bidi w:val="0"/>
              <w:adjustRightInd/>
              <w:snapToGrid/>
              <w:spacing w:before="0" w:beforeLines="0"/>
              <w:jc w:val="center"/>
              <w:textAlignment w:val="auto"/>
              <w:rPr>
                <w:color w:val="auto"/>
                <w:kern w:val="0"/>
                <w:sz w:val="24"/>
                <w:szCs w:val="24"/>
              </w:rPr>
            </w:pPr>
            <w:r>
              <w:rPr>
                <w:rFonts w:hint="eastAsia"/>
                <w:color w:val="auto"/>
                <w:sz w:val="24"/>
                <w:szCs w:val="24"/>
              </w:rPr>
              <w:t>3</w:t>
            </w:r>
          </w:p>
        </w:tc>
        <w:tc>
          <w:tcPr>
            <w:tcW w:w="1410" w:type="dxa"/>
            <w:shd w:val="clear" w:color="auto" w:fill="auto"/>
            <w:vAlign w:val="center"/>
          </w:tcPr>
          <w:p w14:paraId="11016FBB">
            <w:pPr>
              <w:pStyle w:val="55"/>
              <w:keepNext w:val="0"/>
              <w:keepLines w:val="0"/>
              <w:pageBreakBefore w:val="0"/>
              <w:widowControl w:val="0"/>
              <w:kinsoku/>
              <w:wordWrap/>
              <w:overflowPunct/>
              <w:topLinePunct w:val="0"/>
              <w:bidi w:val="0"/>
              <w:adjustRightInd/>
              <w:snapToGrid/>
              <w:spacing w:before="0" w:beforeLines="0"/>
              <w:textAlignment w:val="auto"/>
              <w:rPr>
                <w:rFonts w:cs="宋体"/>
                <w:color w:val="auto"/>
                <w:sz w:val="24"/>
                <w:szCs w:val="24"/>
                <w:lang w:val="zh-CN"/>
              </w:rPr>
            </w:pPr>
            <w:r>
              <w:rPr>
                <w:rFonts w:hint="eastAsia"/>
                <w:color w:val="auto"/>
                <w:sz w:val="24"/>
                <w:szCs w:val="24"/>
                <w:lang w:val="zh-CN"/>
              </w:rPr>
              <w:t>服务质量保障方案</w:t>
            </w:r>
          </w:p>
        </w:tc>
        <w:tc>
          <w:tcPr>
            <w:tcW w:w="7320" w:type="dxa"/>
            <w:shd w:val="clear" w:color="auto" w:fill="auto"/>
            <w:vAlign w:val="center"/>
          </w:tcPr>
          <w:p w14:paraId="209F77E9">
            <w:pPr>
              <w:pStyle w:val="55"/>
              <w:keepNext w:val="0"/>
              <w:keepLines w:val="0"/>
              <w:pageBreakBefore w:val="0"/>
              <w:widowControl w:val="0"/>
              <w:kinsoku/>
              <w:wordWrap/>
              <w:overflowPunct/>
              <w:topLinePunct w:val="0"/>
              <w:bidi w:val="0"/>
              <w:adjustRightInd/>
              <w:snapToGrid/>
              <w:spacing w:before="0" w:beforeLines="0"/>
              <w:textAlignment w:val="auto"/>
              <w:rPr>
                <w:rFonts w:hint="eastAsia"/>
                <w:color w:val="auto"/>
                <w:sz w:val="24"/>
                <w:szCs w:val="24"/>
                <w:lang w:val="zh-CN"/>
              </w:rPr>
            </w:pPr>
            <w:r>
              <w:rPr>
                <w:rFonts w:hint="eastAsia"/>
                <w:color w:val="auto"/>
                <w:sz w:val="24"/>
                <w:szCs w:val="24"/>
                <w:lang w:val="zh-CN"/>
              </w:rPr>
              <w:t>至少包（1）服务质量目标（2）质量控制措施（3）质量保证措施等内容</w:t>
            </w:r>
          </w:p>
          <w:p w14:paraId="445B08A1">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满足</w:t>
            </w:r>
            <w:r>
              <w:rPr>
                <w:color w:val="auto"/>
                <w:sz w:val="24"/>
                <w:szCs w:val="24"/>
              </w:rPr>
              <w:t>招标文件要求，无瑕疵：</w:t>
            </w:r>
            <w:r>
              <w:rPr>
                <w:rFonts w:hint="eastAsia"/>
                <w:color w:val="auto"/>
                <w:sz w:val="24"/>
                <w:szCs w:val="24"/>
              </w:rPr>
              <w:t>9</w:t>
            </w:r>
            <w:r>
              <w:rPr>
                <w:color w:val="auto"/>
                <w:sz w:val="24"/>
                <w:szCs w:val="24"/>
              </w:rPr>
              <w:t>分；</w:t>
            </w:r>
          </w:p>
          <w:p w14:paraId="6BB4A0D7">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1处瑕疵</w:t>
            </w:r>
            <w:r>
              <w:rPr>
                <w:color w:val="auto"/>
                <w:sz w:val="24"/>
                <w:szCs w:val="24"/>
              </w:rPr>
              <w:t>：</w:t>
            </w:r>
            <w:r>
              <w:rPr>
                <w:rFonts w:hint="eastAsia"/>
                <w:color w:val="auto"/>
                <w:sz w:val="24"/>
                <w:szCs w:val="24"/>
              </w:rPr>
              <w:t>6</w:t>
            </w:r>
            <w:r>
              <w:rPr>
                <w:color w:val="auto"/>
                <w:sz w:val="24"/>
                <w:szCs w:val="24"/>
              </w:rPr>
              <w:t>分；</w:t>
            </w:r>
          </w:p>
          <w:p w14:paraId="0A40EAF8">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2处瑕疵</w:t>
            </w:r>
            <w:r>
              <w:rPr>
                <w:color w:val="auto"/>
                <w:sz w:val="24"/>
                <w:szCs w:val="24"/>
              </w:rPr>
              <w:t>：</w:t>
            </w:r>
            <w:r>
              <w:rPr>
                <w:rFonts w:hint="eastAsia"/>
                <w:color w:val="auto"/>
                <w:sz w:val="24"/>
                <w:szCs w:val="24"/>
              </w:rPr>
              <w:t>3</w:t>
            </w:r>
            <w:r>
              <w:rPr>
                <w:color w:val="auto"/>
                <w:sz w:val="24"/>
                <w:szCs w:val="24"/>
              </w:rPr>
              <w:t>分；</w:t>
            </w:r>
          </w:p>
          <w:p w14:paraId="5F9B7F43">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w:t>
            </w:r>
            <w:r>
              <w:rPr>
                <w:rFonts w:hint="eastAsia"/>
                <w:color w:val="auto"/>
                <w:sz w:val="24"/>
                <w:szCs w:val="24"/>
              </w:rPr>
              <w:t>3处及以上瑕疵</w:t>
            </w:r>
            <w:r>
              <w:rPr>
                <w:color w:val="auto"/>
                <w:sz w:val="24"/>
                <w:szCs w:val="24"/>
              </w:rPr>
              <w:t>：0分；</w:t>
            </w:r>
          </w:p>
          <w:p w14:paraId="4E9DA8D7">
            <w:pPr>
              <w:pStyle w:val="55"/>
              <w:keepNext w:val="0"/>
              <w:keepLines w:val="0"/>
              <w:pageBreakBefore w:val="0"/>
              <w:widowControl w:val="0"/>
              <w:kinsoku/>
              <w:wordWrap/>
              <w:overflowPunct/>
              <w:topLinePunct w:val="0"/>
              <w:bidi w:val="0"/>
              <w:adjustRightInd/>
              <w:snapToGrid/>
              <w:spacing w:before="0" w:beforeLines="0"/>
              <w:textAlignment w:val="auto"/>
              <w:rPr>
                <w:rFonts w:cs="宋体"/>
                <w:color w:val="auto"/>
                <w:sz w:val="24"/>
                <w:szCs w:val="24"/>
                <w:lang w:val="zh-CN"/>
              </w:rPr>
            </w:pPr>
            <w:r>
              <w:rPr>
                <w:rFonts w:hint="eastAsia"/>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DA009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4599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6" w:type="dxa"/>
            <w:shd w:val="clear" w:color="auto" w:fill="auto"/>
            <w:noWrap/>
            <w:vAlign w:val="center"/>
          </w:tcPr>
          <w:p w14:paraId="20E0EB22">
            <w:pPr>
              <w:pStyle w:val="55"/>
              <w:keepNext w:val="0"/>
              <w:keepLines w:val="0"/>
              <w:pageBreakBefore w:val="0"/>
              <w:widowControl w:val="0"/>
              <w:kinsoku/>
              <w:wordWrap/>
              <w:overflowPunct/>
              <w:topLinePunct w:val="0"/>
              <w:bidi w:val="0"/>
              <w:adjustRightInd/>
              <w:snapToGrid/>
              <w:spacing w:before="0" w:beforeLines="0"/>
              <w:jc w:val="center"/>
              <w:textAlignment w:val="auto"/>
              <w:rPr>
                <w:color w:val="auto"/>
                <w:kern w:val="0"/>
                <w:sz w:val="24"/>
                <w:szCs w:val="24"/>
              </w:rPr>
            </w:pPr>
            <w:r>
              <w:rPr>
                <w:rFonts w:hint="eastAsia"/>
                <w:color w:val="auto"/>
                <w:sz w:val="24"/>
                <w:szCs w:val="24"/>
              </w:rPr>
              <w:t>4</w:t>
            </w:r>
          </w:p>
        </w:tc>
        <w:tc>
          <w:tcPr>
            <w:tcW w:w="1410" w:type="dxa"/>
            <w:shd w:val="clear" w:color="auto" w:fill="auto"/>
            <w:vAlign w:val="center"/>
          </w:tcPr>
          <w:p w14:paraId="23C7AF89">
            <w:pPr>
              <w:pStyle w:val="55"/>
              <w:keepNext w:val="0"/>
              <w:keepLines w:val="0"/>
              <w:pageBreakBefore w:val="0"/>
              <w:widowControl w:val="0"/>
              <w:kinsoku/>
              <w:wordWrap/>
              <w:overflowPunct/>
              <w:topLinePunct w:val="0"/>
              <w:bidi w:val="0"/>
              <w:adjustRightInd/>
              <w:snapToGrid/>
              <w:spacing w:before="0" w:beforeLines="0"/>
              <w:textAlignment w:val="auto"/>
              <w:rPr>
                <w:color w:val="auto"/>
                <w:kern w:val="0"/>
                <w:sz w:val="24"/>
                <w:szCs w:val="24"/>
              </w:rPr>
            </w:pPr>
            <w:r>
              <w:rPr>
                <w:rFonts w:hint="eastAsia"/>
                <w:color w:val="auto"/>
                <w:sz w:val="24"/>
                <w:szCs w:val="24"/>
                <w:lang w:val="zh-CN"/>
              </w:rPr>
              <w:t>服务过程中沟通方案案</w:t>
            </w:r>
          </w:p>
        </w:tc>
        <w:tc>
          <w:tcPr>
            <w:tcW w:w="7320" w:type="dxa"/>
            <w:shd w:val="clear" w:color="auto" w:fill="auto"/>
            <w:vAlign w:val="center"/>
          </w:tcPr>
          <w:p w14:paraId="66C7C8F8">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rFonts w:hint="eastAsia"/>
                <w:color w:val="auto"/>
                <w:sz w:val="24"/>
                <w:szCs w:val="24"/>
                <w:lang w:val="zh-CN"/>
              </w:rPr>
              <w:t>至少包含（1）指定专人与采购人进行沟通（2）与相关各方单位沟通方案等方面内容</w:t>
            </w:r>
          </w:p>
          <w:p w14:paraId="6715C796">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满足</w:t>
            </w:r>
            <w:r>
              <w:rPr>
                <w:color w:val="auto"/>
                <w:sz w:val="24"/>
                <w:szCs w:val="24"/>
              </w:rPr>
              <w:t>招标文件要求，无瑕疵：</w:t>
            </w:r>
            <w:r>
              <w:rPr>
                <w:rFonts w:hint="eastAsia"/>
                <w:color w:val="auto"/>
                <w:sz w:val="24"/>
                <w:szCs w:val="24"/>
              </w:rPr>
              <w:t>9</w:t>
            </w:r>
            <w:r>
              <w:rPr>
                <w:color w:val="auto"/>
                <w:sz w:val="24"/>
                <w:szCs w:val="24"/>
              </w:rPr>
              <w:t>分；</w:t>
            </w:r>
          </w:p>
          <w:p w14:paraId="75B38B62">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1处瑕疵</w:t>
            </w:r>
            <w:r>
              <w:rPr>
                <w:color w:val="auto"/>
                <w:sz w:val="24"/>
                <w:szCs w:val="24"/>
              </w:rPr>
              <w:t>：</w:t>
            </w:r>
            <w:r>
              <w:rPr>
                <w:rFonts w:hint="eastAsia"/>
                <w:color w:val="auto"/>
                <w:sz w:val="24"/>
                <w:szCs w:val="24"/>
              </w:rPr>
              <w:t>6</w:t>
            </w:r>
            <w:r>
              <w:rPr>
                <w:color w:val="auto"/>
                <w:sz w:val="24"/>
                <w:szCs w:val="24"/>
              </w:rPr>
              <w:t>分；</w:t>
            </w:r>
          </w:p>
          <w:p w14:paraId="4C00C790">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2处瑕疵</w:t>
            </w:r>
            <w:r>
              <w:rPr>
                <w:color w:val="auto"/>
                <w:sz w:val="24"/>
                <w:szCs w:val="24"/>
              </w:rPr>
              <w:t>：</w:t>
            </w:r>
            <w:r>
              <w:rPr>
                <w:rFonts w:hint="eastAsia"/>
                <w:color w:val="auto"/>
                <w:sz w:val="24"/>
                <w:szCs w:val="24"/>
              </w:rPr>
              <w:t>3</w:t>
            </w:r>
            <w:r>
              <w:rPr>
                <w:color w:val="auto"/>
                <w:sz w:val="24"/>
                <w:szCs w:val="24"/>
              </w:rPr>
              <w:t>分；</w:t>
            </w:r>
          </w:p>
          <w:p w14:paraId="4D94C1CA">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w:t>
            </w:r>
            <w:r>
              <w:rPr>
                <w:rFonts w:hint="eastAsia"/>
                <w:color w:val="auto"/>
                <w:sz w:val="24"/>
                <w:szCs w:val="24"/>
              </w:rPr>
              <w:t>3处及以上瑕疵</w:t>
            </w:r>
            <w:r>
              <w:rPr>
                <w:color w:val="auto"/>
                <w:sz w:val="24"/>
                <w:szCs w:val="24"/>
              </w:rPr>
              <w:t>：0分；</w:t>
            </w:r>
          </w:p>
          <w:p w14:paraId="3839BAE2">
            <w:pPr>
              <w:pStyle w:val="55"/>
              <w:keepNext w:val="0"/>
              <w:keepLines w:val="0"/>
              <w:pageBreakBefore w:val="0"/>
              <w:widowControl w:val="0"/>
              <w:kinsoku/>
              <w:wordWrap/>
              <w:overflowPunct/>
              <w:topLinePunct w:val="0"/>
              <w:bidi w:val="0"/>
              <w:adjustRightInd/>
              <w:snapToGrid/>
              <w:spacing w:before="0" w:beforeLines="0"/>
              <w:textAlignment w:val="auto"/>
              <w:rPr>
                <w:rFonts w:cs="宋体"/>
                <w:color w:val="auto"/>
                <w:sz w:val="24"/>
                <w:szCs w:val="24"/>
                <w:lang w:val="zh-CN"/>
              </w:rPr>
            </w:pPr>
            <w:r>
              <w:rPr>
                <w:rFonts w:hint="eastAsia"/>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24C7FB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426B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6" w:type="dxa"/>
            <w:shd w:val="clear" w:color="auto" w:fill="auto"/>
            <w:noWrap/>
            <w:vAlign w:val="center"/>
          </w:tcPr>
          <w:p w14:paraId="0B060239">
            <w:pPr>
              <w:pStyle w:val="55"/>
              <w:keepNext w:val="0"/>
              <w:keepLines w:val="0"/>
              <w:pageBreakBefore w:val="0"/>
              <w:widowControl w:val="0"/>
              <w:kinsoku/>
              <w:wordWrap/>
              <w:overflowPunct/>
              <w:topLinePunct w:val="0"/>
              <w:bidi w:val="0"/>
              <w:adjustRightInd/>
              <w:snapToGrid/>
              <w:spacing w:before="0" w:beforeLines="0"/>
              <w:jc w:val="center"/>
              <w:textAlignment w:val="auto"/>
              <w:rPr>
                <w:color w:val="auto"/>
                <w:kern w:val="0"/>
                <w:sz w:val="24"/>
                <w:szCs w:val="24"/>
              </w:rPr>
            </w:pPr>
            <w:r>
              <w:rPr>
                <w:rFonts w:hint="eastAsia"/>
                <w:color w:val="auto"/>
                <w:sz w:val="24"/>
                <w:szCs w:val="24"/>
                <w:lang w:val="en-US" w:eastAsia="zh-CN"/>
              </w:rPr>
              <w:t>5</w:t>
            </w:r>
          </w:p>
        </w:tc>
        <w:tc>
          <w:tcPr>
            <w:tcW w:w="1410" w:type="dxa"/>
            <w:shd w:val="clear" w:color="auto" w:fill="auto"/>
            <w:vAlign w:val="center"/>
          </w:tcPr>
          <w:p w14:paraId="2191EB0B">
            <w:pPr>
              <w:pStyle w:val="55"/>
              <w:keepNext w:val="0"/>
              <w:keepLines w:val="0"/>
              <w:pageBreakBefore w:val="0"/>
              <w:widowControl w:val="0"/>
              <w:kinsoku/>
              <w:wordWrap/>
              <w:overflowPunct/>
              <w:topLinePunct w:val="0"/>
              <w:bidi w:val="0"/>
              <w:adjustRightInd/>
              <w:snapToGrid/>
              <w:spacing w:before="0" w:beforeLines="0"/>
              <w:textAlignment w:val="auto"/>
              <w:rPr>
                <w:color w:val="auto"/>
                <w:kern w:val="0"/>
                <w:sz w:val="24"/>
                <w:szCs w:val="24"/>
              </w:rPr>
            </w:pPr>
            <w:r>
              <w:rPr>
                <w:rFonts w:hint="eastAsia"/>
                <w:color w:val="auto"/>
                <w:sz w:val="24"/>
                <w:szCs w:val="24"/>
                <w:lang w:val="en-US" w:eastAsia="zh-CN"/>
              </w:rPr>
              <w:t>培训方案评价</w:t>
            </w:r>
          </w:p>
        </w:tc>
        <w:tc>
          <w:tcPr>
            <w:tcW w:w="7320" w:type="dxa"/>
            <w:shd w:val="clear" w:color="auto" w:fill="auto"/>
            <w:vAlign w:val="center"/>
          </w:tcPr>
          <w:p w14:paraId="16F68682">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rFonts w:hint="eastAsia"/>
                <w:color w:val="auto"/>
                <w:sz w:val="24"/>
                <w:szCs w:val="24"/>
                <w:lang w:val="zh-CN"/>
              </w:rPr>
              <w:t>至少包含（1）培训人员具有专业性（2）培训方式多样化（3）培训流程科学合理（4）培训质量保障措施完善等方面内容</w:t>
            </w:r>
          </w:p>
          <w:p w14:paraId="6F47CC94">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满足</w:t>
            </w:r>
            <w:r>
              <w:rPr>
                <w:color w:val="auto"/>
                <w:sz w:val="24"/>
                <w:szCs w:val="24"/>
              </w:rPr>
              <w:t>招标文件要求，无瑕疵：</w:t>
            </w:r>
            <w:r>
              <w:rPr>
                <w:rFonts w:hint="eastAsia"/>
                <w:color w:val="auto"/>
                <w:sz w:val="24"/>
                <w:szCs w:val="24"/>
              </w:rPr>
              <w:t>9</w:t>
            </w:r>
            <w:r>
              <w:rPr>
                <w:color w:val="auto"/>
                <w:sz w:val="24"/>
                <w:szCs w:val="24"/>
              </w:rPr>
              <w:t>分；</w:t>
            </w:r>
          </w:p>
          <w:p w14:paraId="0A11B27B">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1处瑕疵</w:t>
            </w:r>
            <w:r>
              <w:rPr>
                <w:color w:val="auto"/>
                <w:sz w:val="24"/>
                <w:szCs w:val="24"/>
              </w:rPr>
              <w:t>：</w:t>
            </w:r>
            <w:r>
              <w:rPr>
                <w:rFonts w:hint="eastAsia"/>
                <w:color w:val="auto"/>
                <w:sz w:val="24"/>
                <w:szCs w:val="24"/>
              </w:rPr>
              <w:t>6</w:t>
            </w:r>
            <w:r>
              <w:rPr>
                <w:color w:val="auto"/>
                <w:sz w:val="24"/>
                <w:szCs w:val="24"/>
              </w:rPr>
              <w:t>分；</w:t>
            </w:r>
          </w:p>
          <w:p w14:paraId="30570D5D">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2处瑕疵</w:t>
            </w:r>
            <w:r>
              <w:rPr>
                <w:color w:val="auto"/>
                <w:sz w:val="24"/>
                <w:szCs w:val="24"/>
              </w:rPr>
              <w:t>：</w:t>
            </w:r>
            <w:r>
              <w:rPr>
                <w:rFonts w:hint="eastAsia"/>
                <w:color w:val="auto"/>
                <w:sz w:val="24"/>
                <w:szCs w:val="24"/>
              </w:rPr>
              <w:t>3</w:t>
            </w:r>
            <w:r>
              <w:rPr>
                <w:color w:val="auto"/>
                <w:sz w:val="24"/>
                <w:szCs w:val="24"/>
              </w:rPr>
              <w:t>分；</w:t>
            </w:r>
          </w:p>
          <w:p w14:paraId="5AA89B50">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w:t>
            </w:r>
            <w:r>
              <w:rPr>
                <w:rFonts w:hint="eastAsia"/>
                <w:color w:val="auto"/>
                <w:sz w:val="24"/>
                <w:szCs w:val="24"/>
              </w:rPr>
              <w:t>3处及以上瑕疵</w:t>
            </w:r>
            <w:r>
              <w:rPr>
                <w:color w:val="auto"/>
                <w:sz w:val="24"/>
                <w:szCs w:val="24"/>
              </w:rPr>
              <w:t>：0分；</w:t>
            </w:r>
          </w:p>
          <w:p w14:paraId="2DF9903F">
            <w:pPr>
              <w:pStyle w:val="55"/>
              <w:keepNext w:val="0"/>
              <w:keepLines w:val="0"/>
              <w:pageBreakBefore w:val="0"/>
              <w:widowControl w:val="0"/>
              <w:kinsoku/>
              <w:wordWrap/>
              <w:overflowPunct/>
              <w:topLinePunct w:val="0"/>
              <w:bidi w:val="0"/>
              <w:adjustRightInd/>
              <w:snapToGrid/>
              <w:spacing w:before="0" w:beforeLines="0"/>
              <w:textAlignment w:val="auto"/>
              <w:rPr>
                <w:rFonts w:cs="宋体"/>
                <w:color w:val="auto"/>
                <w:sz w:val="24"/>
                <w:szCs w:val="24"/>
                <w:lang w:val="zh-CN"/>
              </w:rPr>
            </w:pPr>
            <w:r>
              <w:rPr>
                <w:rFonts w:hint="eastAsia"/>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67FC22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03A2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6" w:type="dxa"/>
            <w:shd w:val="clear" w:color="auto" w:fill="auto"/>
            <w:noWrap/>
            <w:vAlign w:val="center"/>
          </w:tcPr>
          <w:p w14:paraId="66F41D36">
            <w:pPr>
              <w:pStyle w:val="55"/>
              <w:keepNext w:val="0"/>
              <w:keepLines w:val="0"/>
              <w:pageBreakBefore w:val="0"/>
              <w:widowControl w:val="0"/>
              <w:kinsoku/>
              <w:wordWrap/>
              <w:overflowPunct/>
              <w:topLinePunct w:val="0"/>
              <w:bidi w:val="0"/>
              <w:adjustRightInd/>
              <w:snapToGrid/>
              <w:spacing w:before="0" w:beforeLines="0"/>
              <w:jc w:val="center"/>
              <w:textAlignment w:val="auto"/>
              <w:rPr>
                <w:color w:val="auto"/>
                <w:kern w:val="0"/>
                <w:sz w:val="24"/>
                <w:szCs w:val="24"/>
              </w:rPr>
            </w:pPr>
            <w:r>
              <w:rPr>
                <w:rFonts w:hint="eastAsia"/>
                <w:color w:val="auto"/>
                <w:sz w:val="24"/>
                <w:szCs w:val="24"/>
                <w:lang w:val="en-US" w:eastAsia="zh-CN"/>
              </w:rPr>
              <w:t>6</w:t>
            </w:r>
          </w:p>
        </w:tc>
        <w:tc>
          <w:tcPr>
            <w:tcW w:w="1410" w:type="dxa"/>
            <w:shd w:val="clear" w:color="auto" w:fill="auto"/>
            <w:vAlign w:val="center"/>
          </w:tcPr>
          <w:p w14:paraId="4EC3500B">
            <w:pPr>
              <w:pStyle w:val="55"/>
              <w:keepNext w:val="0"/>
              <w:keepLines w:val="0"/>
              <w:pageBreakBefore w:val="0"/>
              <w:widowControl w:val="0"/>
              <w:kinsoku/>
              <w:wordWrap/>
              <w:overflowPunct/>
              <w:topLinePunct w:val="0"/>
              <w:bidi w:val="0"/>
              <w:adjustRightInd/>
              <w:snapToGrid/>
              <w:spacing w:before="0" w:beforeLines="0"/>
              <w:textAlignment w:val="auto"/>
              <w:rPr>
                <w:color w:val="auto"/>
                <w:kern w:val="0"/>
                <w:sz w:val="24"/>
                <w:szCs w:val="24"/>
              </w:rPr>
            </w:pPr>
            <w:r>
              <w:rPr>
                <w:rFonts w:hint="eastAsia"/>
                <w:color w:val="auto"/>
                <w:sz w:val="24"/>
                <w:szCs w:val="24"/>
                <w:lang w:val="zh-CN"/>
              </w:rPr>
              <w:t>保密管理方案</w:t>
            </w:r>
          </w:p>
        </w:tc>
        <w:tc>
          <w:tcPr>
            <w:tcW w:w="7320" w:type="dxa"/>
            <w:shd w:val="clear" w:color="auto" w:fill="auto"/>
            <w:vAlign w:val="center"/>
          </w:tcPr>
          <w:p w14:paraId="03210BE7">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lang w:val="zh-CN"/>
              </w:rPr>
            </w:pPr>
            <w:r>
              <w:rPr>
                <w:rFonts w:hint="eastAsia"/>
                <w:color w:val="auto"/>
                <w:sz w:val="24"/>
                <w:szCs w:val="24"/>
                <w:lang w:val="zh-CN"/>
              </w:rPr>
              <w:t>至少包含（1）人员保密措施（2）文件保密措施（3）项目实施过程中的保密措施等方面内容</w:t>
            </w:r>
          </w:p>
          <w:p w14:paraId="5B4E5D1D">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满足</w:t>
            </w:r>
            <w:r>
              <w:rPr>
                <w:color w:val="auto"/>
                <w:sz w:val="24"/>
                <w:szCs w:val="24"/>
              </w:rPr>
              <w:t>招标文件要求，无瑕疵：</w:t>
            </w:r>
            <w:r>
              <w:rPr>
                <w:rFonts w:hint="eastAsia"/>
                <w:color w:val="auto"/>
                <w:sz w:val="24"/>
                <w:szCs w:val="24"/>
              </w:rPr>
              <w:t>9</w:t>
            </w:r>
            <w:r>
              <w:rPr>
                <w:color w:val="auto"/>
                <w:sz w:val="24"/>
                <w:szCs w:val="24"/>
              </w:rPr>
              <w:t>分；</w:t>
            </w:r>
          </w:p>
          <w:p w14:paraId="5EFA75E2">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1处瑕疵</w:t>
            </w:r>
            <w:r>
              <w:rPr>
                <w:color w:val="auto"/>
                <w:sz w:val="24"/>
                <w:szCs w:val="24"/>
              </w:rPr>
              <w:t>：</w:t>
            </w:r>
            <w:r>
              <w:rPr>
                <w:rFonts w:hint="eastAsia"/>
                <w:color w:val="auto"/>
                <w:sz w:val="24"/>
                <w:szCs w:val="24"/>
              </w:rPr>
              <w:t>6</w:t>
            </w:r>
            <w:r>
              <w:rPr>
                <w:color w:val="auto"/>
                <w:sz w:val="24"/>
                <w:szCs w:val="24"/>
              </w:rPr>
              <w:t>分；</w:t>
            </w:r>
          </w:p>
          <w:p w14:paraId="2E4D92B1">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2处瑕疵</w:t>
            </w:r>
            <w:r>
              <w:rPr>
                <w:color w:val="auto"/>
                <w:sz w:val="24"/>
                <w:szCs w:val="24"/>
              </w:rPr>
              <w:t>：</w:t>
            </w:r>
            <w:r>
              <w:rPr>
                <w:rFonts w:hint="eastAsia"/>
                <w:color w:val="auto"/>
                <w:sz w:val="24"/>
                <w:szCs w:val="24"/>
              </w:rPr>
              <w:t>3</w:t>
            </w:r>
            <w:r>
              <w:rPr>
                <w:color w:val="auto"/>
                <w:sz w:val="24"/>
                <w:szCs w:val="24"/>
              </w:rPr>
              <w:t>分；</w:t>
            </w:r>
          </w:p>
          <w:p w14:paraId="7163537C">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w:t>
            </w:r>
            <w:r>
              <w:rPr>
                <w:rFonts w:hint="eastAsia"/>
                <w:color w:val="auto"/>
                <w:sz w:val="24"/>
                <w:szCs w:val="24"/>
              </w:rPr>
              <w:t>3处及以上瑕疵</w:t>
            </w:r>
            <w:r>
              <w:rPr>
                <w:color w:val="auto"/>
                <w:sz w:val="24"/>
                <w:szCs w:val="24"/>
              </w:rPr>
              <w:t>：0分；</w:t>
            </w:r>
          </w:p>
          <w:p w14:paraId="17019971">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2CE3A3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3B5A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6" w:type="dxa"/>
            <w:shd w:val="clear" w:color="auto" w:fill="auto"/>
            <w:noWrap/>
            <w:vAlign w:val="center"/>
          </w:tcPr>
          <w:p w14:paraId="0C96C317">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eastAsia"/>
                <w:color w:val="auto"/>
                <w:kern w:val="0"/>
                <w:sz w:val="24"/>
                <w:szCs w:val="24"/>
              </w:rPr>
            </w:pPr>
            <w:r>
              <w:rPr>
                <w:rFonts w:hint="eastAsia"/>
                <w:color w:val="auto"/>
                <w:sz w:val="24"/>
                <w:szCs w:val="24"/>
                <w:lang w:val="en-US" w:eastAsia="zh-CN"/>
              </w:rPr>
              <w:t>7</w:t>
            </w:r>
          </w:p>
        </w:tc>
        <w:tc>
          <w:tcPr>
            <w:tcW w:w="1410" w:type="dxa"/>
            <w:shd w:val="clear" w:color="auto" w:fill="auto"/>
            <w:vAlign w:val="center"/>
          </w:tcPr>
          <w:p w14:paraId="67755659">
            <w:pPr>
              <w:pStyle w:val="55"/>
              <w:keepNext w:val="0"/>
              <w:keepLines w:val="0"/>
              <w:pageBreakBefore w:val="0"/>
              <w:widowControl w:val="0"/>
              <w:kinsoku/>
              <w:wordWrap/>
              <w:overflowPunct/>
              <w:topLinePunct w:val="0"/>
              <w:bidi w:val="0"/>
              <w:adjustRightInd/>
              <w:snapToGrid/>
              <w:spacing w:before="0" w:beforeLines="0"/>
              <w:textAlignment w:val="auto"/>
              <w:rPr>
                <w:rFonts w:hint="eastAsia" w:cs="宋体"/>
                <w:color w:val="auto"/>
                <w:sz w:val="24"/>
                <w:szCs w:val="24"/>
                <w:lang w:val="zh-CN"/>
              </w:rPr>
            </w:pPr>
            <w:r>
              <w:rPr>
                <w:rFonts w:hint="eastAsia"/>
                <w:color w:val="auto"/>
                <w:sz w:val="24"/>
                <w:szCs w:val="24"/>
                <w:lang w:val="zh-CN"/>
              </w:rPr>
              <w:t>应急方案及措施</w:t>
            </w:r>
          </w:p>
        </w:tc>
        <w:tc>
          <w:tcPr>
            <w:tcW w:w="7320" w:type="dxa"/>
            <w:shd w:val="clear" w:color="auto" w:fill="auto"/>
            <w:vAlign w:val="center"/>
          </w:tcPr>
          <w:p w14:paraId="4439950D">
            <w:pPr>
              <w:pStyle w:val="55"/>
              <w:keepNext w:val="0"/>
              <w:keepLines w:val="0"/>
              <w:pageBreakBefore w:val="0"/>
              <w:widowControl w:val="0"/>
              <w:kinsoku/>
              <w:wordWrap/>
              <w:overflowPunct/>
              <w:topLinePunct w:val="0"/>
              <w:bidi w:val="0"/>
              <w:adjustRightInd/>
              <w:snapToGrid/>
              <w:spacing w:before="0" w:beforeLines="0"/>
              <w:textAlignment w:val="auto"/>
              <w:rPr>
                <w:rFonts w:hint="eastAsia"/>
                <w:color w:val="auto"/>
                <w:sz w:val="24"/>
                <w:szCs w:val="24"/>
                <w:lang w:val="en-US" w:eastAsia="zh-CN"/>
              </w:rPr>
            </w:pPr>
            <w:r>
              <w:rPr>
                <w:rFonts w:hint="eastAsia"/>
                <w:color w:val="auto"/>
                <w:sz w:val="24"/>
                <w:szCs w:val="24"/>
                <w:lang w:val="zh-CN"/>
              </w:rPr>
              <w:t>至少包含（1）应急响应具体流程（2）应急响应的人员分工及职责（3）必要的应急保障设施设备（4）突发状况所采取的应急处置措施等</w:t>
            </w:r>
            <w:r>
              <w:rPr>
                <w:rFonts w:hint="eastAsia"/>
                <w:color w:val="auto"/>
                <w:sz w:val="24"/>
                <w:szCs w:val="24"/>
                <w:lang w:val="en-US" w:eastAsia="zh-CN"/>
              </w:rPr>
              <w:t>内容</w:t>
            </w:r>
          </w:p>
          <w:p w14:paraId="79929838">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满足</w:t>
            </w:r>
            <w:r>
              <w:rPr>
                <w:color w:val="auto"/>
                <w:sz w:val="24"/>
                <w:szCs w:val="24"/>
              </w:rPr>
              <w:t>招标文件要求，无瑕疵：</w:t>
            </w:r>
            <w:r>
              <w:rPr>
                <w:rFonts w:hint="eastAsia"/>
                <w:color w:val="auto"/>
                <w:sz w:val="24"/>
                <w:szCs w:val="24"/>
              </w:rPr>
              <w:t>9</w:t>
            </w:r>
            <w:r>
              <w:rPr>
                <w:color w:val="auto"/>
                <w:sz w:val="24"/>
                <w:szCs w:val="24"/>
              </w:rPr>
              <w:t>分；</w:t>
            </w:r>
          </w:p>
          <w:p w14:paraId="32D0DED1">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1处瑕疵</w:t>
            </w:r>
            <w:r>
              <w:rPr>
                <w:color w:val="auto"/>
                <w:sz w:val="24"/>
                <w:szCs w:val="24"/>
              </w:rPr>
              <w:t>：</w:t>
            </w:r>
            <w:r>
              <w:rPr>
                <w:rFonts w:hint="eastAsia"/>
                <w:color w:val="auto"/>
                <w:sz w:val="24"/>
                <w:szCs w:val="24"/>
              </w:rPr>
              <w:t>6</w:t>
            </w:r>
            <w:r>
              <w:rPr>
                <w:color w:val="auto"/>
                <w:sz w:val="24"/>
                <w:szCs w:val="24"/>
              </w:rPr>
              <w:t>分；</w:t>
            </w:r>
          </w:p>
          <w:p w14:paraId="3FDCECC0">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rFonts w:hint="eastAsia"/>
                <w:color w:val="auto"/>
                <w:sz w:val="24"/>
                <w:szCs w:val="24"/>
              </w:rPr>
              <w:t>方案</w:t>
            </w:r>
            <w:r>
              <w:rPr>
                <w:color w:val="auto"/>
                <w:sz w:val="24"/>
                <w:szCs w:val="24"/>
              </w:rPr>
              <w:t>内容存在</w:t>
            </w:r>
            <w:r>
              <w:rPr>
                <w:rFonts w:hint="eastAsia"/>
                <w:color w:val="auto"/>
                <w:sz w:val="24"/>
                <w:szCs w:val="24"/>
              </w:rPr>
              <w:t>2处瑕疵</w:t>
            </w:r>
            <w:r>
              <w:rPr>
                <w:color w:val="auto"/>
                <w:sz w:val="24"/>
                <w:szCs w:val="24"/>
              </w:rPr>
              <w:t>：</w:t>
            </w:r>
            <w:r>
              <w:rPr>
                <w:rFonts w:hint="eastAsia"/>
                <w:color w:val="auto"/>
                <w:sz w:val="24"/>
                <w:szCs w:val="24"/>
              </w:rPr>
              <w:t>3</w:t>
            </w:r>
            <w:r>
              <w:rPr>
                <w:color w:val="auto"/>
                <w:sz w:val="24"/>
                <w:szCs w:val="24"/>
              </w:rPr>
              <w:t>分；</w:t>
            </w:r>
          </w:p>
          <w:p w14:paraId="092BD39D">
            <w:pPr>
              <w:pStyle w:val="55"/>
              <w:keepNext w:val="0"/>
              <w:keepLines w:val="0"/>
              <w:pageBreakBefore w:val="0"/>
              <w:widowControl w:val="0"/>
              <w:kinsoku/>
              <w:wordWrap/>
              <w:overflowPunct/>
              <w:topLinePunct w:val="0"/>
              <w:bidi w:val="0"/>
              <w:adjustRightInd/>
              <w:snapToGrid/>
              <w:spacing w:before="0" w:beforeLines="0"/>
              <w:textAlignment w:val="auto"/>
              <w:rPr>
                <w:color w:val="auto"/>
                <w:sz w:val="24"/>
                <w:szCs w:val="24"/>
              </w:rPr>
            </w:pPr>
            <w:r>
              <w:rPr>
                <w:color w:val="auto"/>
                <w:sz w:val="24"/>
                <w:szCs w:val="24"/>
              </w:rPr>
              <w:t>未提供方案或不满足招标文件要求或内容存在</w:t>
            </w:r>
            <w:r>
              <w:rPr>
                <w:rFonts w:hint="eastAsia"/>
                <w:color w:val="auto"/>
                <w:sz w:val="24"/>
                <w:szCs w:val="24"/>
              </w:rPr>
              <w:t>3处及以上瑕疵</w:t>
            </w:r>
            <w:r>
              <w:rPr>
                <w:color w:val="auto"/>
                <w:sz w:val="24"/>
                <w:szCs w:val="24"/>
              </w:rPr>
              <w:t>：0分；</w:t>
            </w:r>
          </w:p>
          <w:p w14:paraId="58FB60C2">
            <w:pPr>
              <w:pStyle w:val="55"/>
              <w:keepNext w:val="0"/>
              <w:keepLines w:val="0"/>
              <w:pageBreakBefore w:val="0"/>
              <w:widowControl w:val="0"/>
              <w:kinsoku/>
              <w:wordWrap/>
              <w:overflowPunct/>
              <w:topLinePunct w:val="0"/>
              <w:bidi w:val="0"/>
              <w:adjustRightInd/>
              <w:snapToGrid/>
              <w:spacing w:before="0" w:beforeLines="0"/>
              <w:textAlignment w:val="auto"/>
              <w:rPr>
                <w:rFonts w:hint="eastAsia"/>
                <w:color w:val="auto"/>
                <w:kern w:val="0"/>
                <w:sz w:val="24"/>
                <w:szCs w:val="24"/>
              </w:rPr>
            </w:pPr>
            <w:r>
              <w:rPr>
                <w:rFonts w:hint="eastAsia"/>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1BF3E6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val="en-US" w:eastAsia="zh-CN"/>
              </w:rPr>
            </w:pPr>
            <w:r>
              <w:rPr>
                <w:rFonts w:hint="eastAsia"/>
                <w:color w:val="auto"/>
                <w:kern w:val="0"/>
                <w:sz w:val="24"/>
                <w:szCs w:val="24"/>
                <w:lang w:val="en-US" w:eastAsia="zh-CN"/>
              </w:rPr>
              <w:t>9</w:t>
            </w:r>
          </w:p>
        </w:tc>
      </w:tr>
      <w:tr w14:paraId="35FD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6" w:type="dxa"/>
            <w:gridSpan w:val="3"/>
            <w:shd w:val="clear" w:color="auto" w:fill="auto"/>
            <w:noWrap/>
            <w:vAlign w:val="center"/>
          </w:tcPr>
          <w:p w14:paraId="589246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rPr>
              <w:t>合计</w:t>
            </w:r>
          </w:p>
        </w:tc>
        <w:tc>
          <w:tcPr>
            <w:tcW w:w="1140" w:type="dxa"/>
            <w:shd w:val="clear" w:color="auto" w:fill="auto"/>
            <w:vAlign w:val="center"/>
          </w:tcPr>
          <w:p w14:paraId="0D7637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100</w:t>
            </w:r>
          </w:p>
        </w:tc>
      </w:tr>
    </w:tbl>
    <w:p w14:paraId="635145A9">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第十一包：</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6"/>
        <w:gridCol w:w="7308"/>
        <w:gridCol w:w="1140"/>
      </w:tblGrid>
      <w:tr w14:paraId="077D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6" w:type="dxa"/>
            <w:gridSpan w:val="4"/>
            <w:shd w:val="clear" w:color="auto" w:fill="auto"/>
            <w:vAlign w:val="center"/>
          </w:tcPr>
          <w:p w14:paraId="71EB37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第一部分 价格（</w:t>
            </w:r>
            <w:r>
              <w:rPr>
                <w:rFonts w:hint="eastAsia"/>
                <w:color w:val="auto"/>
                <w:kern w:val="0"/>
                <w:sz w:val="24"/>
                <w:szCs w:val="24"/>
                <w:lang w:val="en-US" w:eastAsia="zh-CN"/>
              </w:rPr>
              <w:t>1</w:t>
            </w:r>
            <w:r>
              <w:rPr>
                <w:color w:val="auto"/>
                <w:kern w:val="0"/>
                <w:sz w:val="24"/>
                <w:szCs w:val="24"/>
              </w:rPr>
              <w:t>0分）</w:t>
            </w:r>
          </w:p>
        </w:tc>
        <w:tc>
          <w:tcPr>
            <w:tcW w:w="1140" w:type="dxa"/>
            <w:shd w:val="clear" w:color="auto" w:fill="auto"/>
            <w:vAlign w:val="center"/>
          </w:tcPr>
          <w:p w14:paraId="459A1E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053B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02C6C2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1A6925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价格</w:t>
            </w:r>
          </w:p>
        </w:tc>
        <w:tc>
          <w:tcPr>
            <w:tcW w:w="7314" w:type="dxa"/>
            <w:gridSpan w:val="2"/>
            <w:shd w:val="clear" w:color="auto" w:fill="auto"/>
            <w:vAlign w:val="center"/>
          </w:tcPr>
          <w:p w14:paraId="2114B5A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（1）投标报价超过采购预算的，投标无效，未超过采购预算的投标报价按以下公式进行计算。</w:t>
            </w:r>
          </w:p>
          <w:p w14:paraId="287D4A7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（2）投标报价得分=（评标基准价/投标报价）×</w:t>
            </w:r>
            <w:r>
              <w:rPr>
                <w:rFonts w:hint="eastAsia"/>
                <w:color w:val="auto"/>
                <w:kern w:val="0"/>
                <w:sz w:val="24"/>
                <w:szCs w:val="24"/>
                <w:lang w:val="en-US" w:eastAsia="zh-CN"/>
              </w:rPr>
              <w:t>1</w:t>
            </w:r>
            <w:r>
              <w:rPr>
                <w:color w:val="auto"/>
                <w:kern w:val="0"/>
                <w:sz w:val="24"/>
                <w:szCs w:val="24"/>
              </w:rPr>
              <w:t>0</w:t>
            </w:r>
          </w:p>
          <w:p w14:paraId="632E8E7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注：满足</w:t>
            </w:r>
            <w:r>
              <w:rPr>
                <w:rFonts w:hint="eastAsia"/>
                <w:color w:val="auto"/>
                <w:kern w:val="0"/>
                <w:sz w:val="24"/>
                <w:szCs w:val="24"/>
              </w:rPr>
              <w:t>招标文件</w:t>
            </w:r>
            <w:r>
              <w:rPr>
                <w:color w:val="auto"/>
                <w:kern w:val="0"/>
                <w:sz w:val="24"/>
                <w:szCs w:val="24"/>
              </w:rPr>
              <w:t>要求且投标报价最低的投标报价为评标基准价。</w:t>
            </w:r>
          </w:p>
        </w:tc>
        <w:tc>
          <w:tcPr>
            <w:tcW w:w="1140" w:type="dxa"/>
            <w:shd w:val="clear" w:color="auto" w:fill="auto"/>
            <w:vAlign w:val="center"/>
          </w:tcPr>
          <w:p w14:paraId="509E3F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lang w:val="en-US" w:eastAsia="zh-CN"/>
              </w:rPr>
              <w:t>1</w:t>
            </w:r>
            <w:r>
              <w:rPr>
                <w:color w:val="auto"/>
                <w:kern w:val="0"/>
                <w:sz w:val="24"/>
                <w:szCs w:val="24"/>
              </w:rPr>
              <w:t>0</w:t>
            </w:r>
          </w:p>
        </w:tc>
      </w:tr>
      <w:tr w14:paraId="49E8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6" w:type="dxa"/>
            <w:gridSpan w:val="4"/>
            <w:shd w:val="clear" w:color="auto" w:fill="auto"/>
            <w:noWrap/>
            <w:vAlign w:val="center"/>
          </w:tcPr>
          <w:p w14:paraId="2E7DDC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第二部分 客观分（</w:t>
            </w:r>
            <w:r>
              <w:rPr>
                <w:rFonts w:hint="eastAsia"/>
                <w:color w:val="auto"/>
                <w:kern w:val="0"/>
                <w:sz w:val="24"/>
                <w:szCs w:val="24"/>
              </w:rPr>
              <w:t>2</w:t>
            </w:r>
            <w:r>
              <w:rPr>
                <w:rFonts w:hint="eastAsia"/>
                <w:color w:val="auto"/>
                <w:kern w:val="0"/>
                <w:sz w:val="24"/>
                <w:szCs w:val="24"/>
                <w:lang w:val="en-US" w:eastAsia="zh-CN"/>
              </w:rPr>
              <w:t>7</w:t>
            </w:r>
            <w:r>
              <w:rPr>
                <w:color w:val="auto"/>
                <w:kern w:val="0"/>
                <w:sz w:val="24"/>
                <w:szCs w:val="24"/>
              </w:rPr>
              <w:t>分）</w:t>
            </w:r>
          </w:p>
        </w:tc>
        <w:tc>
          <w:tcPr>
            <w:tcW w:w="1140" w:type="dxa"/>
            <w:shd w:val="clear" w:color="auto" w:fill="auto"/>
            <w:vAlign w:val="center"/>
          </w:tcPr>
          <w:p w14:paraId="168E93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4003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9B213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572F97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投标人业绩</w:t>
            </w:r>
          </w:p>
        </w:tc>
        <w:tc>
          <w:tcPr>
            <w:tcW w:w="7314" w:type="dxa"/>
            <w:gridSpan w:val="2"/>
            <w:shd w:val="clear" w:color="auto" w:fill="auto"/>
            <w:vAlign w:val="center"/>
          </w:tcPr>
          <w:p w14:paraId="729AE3D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完全按照以下要求提供投标人曾实施的软件或平台运行维护业绩，提供的证明材料均不得遮挡涂黑，否则不予认定加分。</w:t>
            </w:r>
          </w:p>
          <w:p w14:paraId="5A8DB94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合同原件扫描件。包括买卖双方名称及盖章、服务内容</w:t>
            </w:r>
            <w:r>
              <w:rPr>
                <w:rFonts w:hint="eastAsia"/>
                <w:bCs/>
                <w:color w:val="auto"/>
                <w:sz w:val="24"/>
              </w:rPr>
              <w:t>、合同签订日期（应为2022年1月1日或以后）</w:t>
            </w:r>
            <w:r>
              <w:rPr>
                <w:rFonts w:hint="eastAsia"/>
                <w:color w:val="auto"/>
                <w:kern w:val="0"/>
                <w:sz w:val="24"/>
                <w:szCs w:val="24"/>
              </w:rPr>
              <w:t>。</w:t>
            </w:r>
          </w:p>
          <w:p w14:paraId="31F82E5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每个业绩2分，最多6分</w:t>
            </w:r>
          </w:p>
        </w:tc>
        <w:tc>
          <w:tcPr>
            <w:tcW w:w="1140" w:type="dxa"/>
            <w:shd w:val="clear" w:color="auto" w:fill="auto"/>
            <w:vAlign w:val="center"/>
          </w:tcPr>
          <w:p w14:paraId="41628E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275C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2D68FA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2</w:t>
            </w:r>
          </w:p>
        </w:tc>
        <w:tc>
          <w:tcPr>
            <w:tcW w:w="1425" w:type="dxa"/>
            <w:gridSpan w:val="2"/>
            <w:shd w:val="clear" w:color="auto" w:fill="auto"/>
            <w:vAlign w:val="center"/>
          </w:tcPr>
          <w:p w14:paraId="7DC1B7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rFonts w:hint="eastAsia"/>
                <w:color w:val="auto"/>
                <w:sz w:val="24"/>
              </w:rPr>
              <w:t>投标人承诺评价</w:t>
            </w:r>
          </w:p>
        </w:tc>
        <w:tc>
          <w:tcPr>
            <w:tcW w:w="7308" w:type="dxa"/>
            <w:shd w:val="clear" w:color="auto" w:fill="auto"/>
            <w:vAlign w:val="center"/>
          </w:tcPr>
          <w:p w14:paraId="0E48799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承诺完全满足招标文件“报价要求”、“时间地点要求”、“付款方式要求”和技术要求中非“★”号要求的：</w:t>
            </w:r>
            <w:r>
              <w:rPr>
                <w:rFonts w:hint="eastAsia"/>
                <w:color w:val="auto"/>
                <w:kern w:val="0"/>
                <w:sz w:val="24"/>
                <w:szCs w:val="24"/>
                <w:lang w:val="en-US" w:eastAsia="zh-CN"/>
              </w:rPr>
              <w:t>21</w:t>
            </w:r>
            <w:r>
              <w:rPr>
                <w:rFonts w:hint="eastAsia"/>
                <w:color w:val="auto"/>
                <w:kern w:val="0"/>
                <w:sz w:val="24"/>
                <w:szCs w:val="24"/>
              </w:rPr>
              <w:t>分，其他0分。</w:t>
            </w:r>
          </w:p>
        </w:tc>
        <w:tc>
          <w:tcPr>
            <w:tcW w:w="1140" w:type="dxa"/>
            <w:shd w:val="clear" w:color="auto" w:fill="auto"/>
            <w:vAlign w:val="center"/>
          </w:tcPr>
          <w:p w14:paraId="23A13E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21</w:t>
            </w:r>
          </w:p>
        </w:tc>
      </w:tr>
      <w:tr w14:paraId="2ABB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396" w:type="dxa"/>
            <w:gridSpan w:val="4"/>
            <w:shd w:val="clear" w:color="auto" w:fill="auto"/>
            <w:noWrap/>
            <w:vAlign w:val="center"/>
          </w:tcPr>
          <w:p w14:paraId="3CCD5C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第三部分 主观分（</w:t>
            </w:r>
            <w:r>
              <w:rPr>
                <w:rFonts w:hint="eastAsia"/>
                <w:color w:val="auto"/>
                <w:kern w:val="0"/>
                <w:sz w:val="24"/>
                <w:szCs w:val="24"/>
                <w:lang w:val="en-US" w:eastAsia="zh-CN"/>
              </w:rPr>
              <w:t>63</w:t>
            </w:r>
            <w:r>
              <w:rPr>
                <w:color w:val="auto"/>
                <w:kern w:val="0"/>
                <w:sz w:val="24"/>
                <w:szCs w:val="24"/>
              </w:rPr>
              <w:t>分）</w:t>
            </w:r>
          </w:p>
        </w:tc>
        <w:tc>
          <w:tcPr>
            <w:tcW w:w="1140" w:type="dxa"/>
            <w:shd w:val="clear" w:color="auto" w:fill="auto"/>
            <w:vAlign w:val="center"/>
          </w:tcPr>
          <w:p w14:paraId="5AA9E8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4306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D151F60">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1</w:t>
            </w:r>
          </w:p>
        </w:tc>
        <w:tc>
          <w:tcPr>
            <w:tcW w:w="1419" w:type="dxa"/>
            <w:shd w:val="clear" w:color="auto" w:fill="auto"/>
            <w:vAlign w:val="center"/>
          </w:tcPr>
          <w:p w14:paraId="7048C50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服务方案完整性及可实施性评价</w:t>
            </w:r>
          </w:p>
        </w:tc>
        <w:tc>
          <w:tcPr>
            <w:tcW w:w="7314" w:type="dxa"/>
            <w:gridSpan w:val="2"/>
            <w:shd w:val="clear" w:color="auto" w:fill="auto"/>
            <w:vAlign w:val="center"/>
          </w:tcPr>
          <w:p w14:paraId="6D67393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rPr>
              <w:t>至少包含</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性能日常维护</w:t>
            </w:r>
            <w:r>
              <w:rPr>
                <w:rFonts w:hint="default" w:ascii="Times New Roman" w:hAnsi="Times New Roman" w:eastAsia="宋体" w:cs="Times New Roman"/>
                <w:color w:val="auto"/>
                <w:sz w:val="24"/>
                <w:szCs w:val="24"/>
                <w:lang w:eastAsia="zh-CN"/>
              </w:rPr>
              <w:t>（2）</w:t>
            </w:r>
            <w:r>
              <w:rPr>
                <w:rFonts w:hint="default" w:ascii="Times New Roman" w:hAnsi="Times New Roman" w:eastAsia="宋体" w:cs="Times New Roman"/>
                <w:color w:val="auto"/>
                <w:sz w:val="24"/>
                <w:szCs w:val="24"/>
                <w:lang w:val="en-US" w:eastAsia="zh-CN"/>
              </w:rPr>
              <w:t>故障检测及排除</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热线或网络远程服务</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应急时间处理和重要节日保障</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数据库维护</w:t>
            </w:r>
            <w:r>
              <w:rPr>
                <w:rFonts w:hint="default" w:ascii="Times New Roman" w:hAnsi="Times New Roman" w:eastAsia="宋体" w:cs="Times New Roman"/>
                <w:color w:val="auto"/>
                <w:sz w:val="24"/>
                <w:szCs w:val="24"/>
                <w:lang w:eastAsia="zh-CN"/>
              </w:rPr>
              <w:t>（6）</w:t>
            </w:r>
            <w:r>
              <w:rPr>
                <w:rFonts w:hint="default" w:ascii="Times New Roman" w:hAnsi="Times New Roman" w:eastAsia="宋体" w:cs="Times New Roman"/>
                <w:color w:val="auto"/>
                <w:sz w:val="24"/>
                <w:szCs w:val="24"/>
                <w:lang w:val="en-US" w:eastAsia="zh-CN"/>
              </w:rPr>
              <w:t>基础软件维护</w:t>
            </w:r>
            <w:r>
              <w:rPr>
                <w:rFonts w:hint="default" w:ascii="Times New Roman" w:hAnsi="Times New Roman" w:eastAsia="宋体" w:cs="Times New Roman"/>
                <w:color w:val="auto"/>
                <w:sz w:val="24"/>
                <w:szCs w:val="24"/>
                <w:lang w:eastAsia="zh-CN"/>
              </w:rPr>
              <w:t>（7）</w:t>
            </w:r>
            <w:r>
              <w:rPr>
                <w:rFonts w:hint="default" w:ascii="Times New Roman" w:hAnsi="Times New Roman" w:eastAsia="宋体" w:cs="Times New Roman"/>
                <w:color w:val="auto"/>
                <w:sz w:val="24"/>
                <w:szCs w:val="24"/>
                <w:lang w:val="en-US" w:eastAsia="zh-CN"/>
              </w:rPr>
              <w:t>系统功能升级（8）数据服务</w:t>
            </w:r>
            <w:r>
              <w:rPr>
                <w:rFonts w:hint="default" w:ascii="Times New Roman" w:hAnsi="Times New Roman" w:eastAsia="宋体" w:cs="Times New Roman"/>
                <w:color w:val="auto"/>
                <w:sz w:val="24"/>
                <w:szCs w:val="24"/>
                <w:lang w:eastAsia="zh-CN"/>
              </w:rPr>
              <w:t>等内容</w:t>
            </w:r>
          </w:p>
          <w:p w14:paraId="67FDB2A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满足招标文件要求，无瑕疵：9分；</w:t>
            </w:r>
          </w:p>
          <w:p w14:paraId="5DFF9A8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方案内容存在1处瑕疵：6分；</w:t>
            </w:r>
          </w:p>
          <w:p w14:paraId="3EA5EE2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方案内容存在2处瑕疵：3分；</w:t>
            </w:r>
          </w:p>
          <w:p w14:paraId="3897F1D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未提供方案或不满足招标文件要求或内容存在3处及以上瑕疵：0分；</w:t>
            </w:r>
          </w:p>
          <w:p w14:paraId="7779A20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34C210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4908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FA0C09D">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2</w:t>
            </w:r>
          </w:p>
        </w:tc>
        <w:tc>
          <w:tcPr>
            <w:tcW w:w="1419" w:type="dxa"/>
            <w:shd w:val="clear" w:color="auto" w:fill="auto"/>
            <w:vAlign w:val="center"/>
          </w:tcPr>
          <w:p w14:paraId="1B43E96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lang w:val="zh-CN"/>
              </w:rPr>
              <w:t>人员配备及稳定性方案评价</w:t>
            </w:r>
          </w:p>
        </w:tc>
        <w:tc>
          <w:tcPr>
            <w:tcW w:w="7314" w:type="dxa"/>
            <w:gridSpan w:val="2"/>
            <w:shd w:val="clear" w:color="auto" w:fill="auto"/>
            <w:vAlign w:val="center"/>
          </w:tcPr>
          <w:p w14:paraId="14C27E1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lang w:val="zh-CN"/>
              </w:rPr>
              <w:t>至少包含（1）人员配备配置架构（2）人员工作安排（3）服务团队备用方案等方面内容</w:t>
            </w:r>
          </w:p>
          <w:p w14:paraId="4E7C487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满足招标文件要求，无瑕疵：9分；</w:t>
            </w:r>
          </w:p>
          <w:p w14:paraId="07A960A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方案内容存在1处瑕疵：6分；</w:t>
            </w:r>
          </w:p>
          <w:p w14:paraId="22997D6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方案内容存在2处瑕疵：3分；</w:t>
            </w:r>
          </w:p>
          <w:p w14:paraId="0F9B7E5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未提供方案或不满足招标文件要求或内容存在3处及以上瑕疵：0分；</w:t>
            </w:r>
          </w:p>
          <w:p w14:paraId="2E253CA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1A3123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34FC9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9993470">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3</w:t>
            </w:r>
          </w:p>
        </w:tc>
        <w:tc>
          <w:tcPr>
            <w:tcW w:w="1419" w:type="dxa"/>
            <w:shd w:val="clear" w:color="auto" w:fill="auto"/>
            <w:vAlign w:val="center"/>
          </w:tcPr>
          <w:p w14:paraId="7CE45E1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lang w:val="zh-CN"/>
              </w:rPr>
              <w:t>服务质量保障方案</w:t>
            </w:r>
          </w:p>
        </w:tc>
        <w:tc>
          <w:tcPr>
            <w:tcW w:w="7314" w:type="dxa"/>
            <w:gridSpan w:val="2"/>
            <w:shd w:val="clear" w:color="auto" w:fill="auto"/>
            <w:vAlign w:val="center"/>
          </w:tcPr>
          <w:p w14:paraId="23474B3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lang w:val="zh-CN"/>
              </w:rPr>
              <w:t>至少包（1）服务质量目标（2）质量控制措施（3）质量保证措施等内容</w:t>
            </w:r>
          </w:p>
          <w:p w14:paraId="3BD033A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满足招标文件要求，无瑕疵：9分；</w:t>
            </w:r>
          </w:p>
          <w:p w14:paraId="501C8AC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方案内容存在1处瑕疵：6分；</w:t>
            </w:r>
          </w:p>
          <w:p w14:paraId="0406E4B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方案内容存在2处瑕疵：3分；</w:t>
            </w:r>
          </w:p>
          <w:p w14:paraId="373F169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未提供方案或不满足招标文件要求或内容存在3处及以上瑕疵：0分；</w:t>
            </w:r>
          </w:p>
          <w:p w14:paraId="3E32BC5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B1B04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7778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29205E2C">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4</w:t>
            </w:r>
          </w:p>
        </w:tc>
        <w:tc>
          <w:tcPr>
            <w:tcW w:w="1419" w:type="dxa"/>
            <w:shd w:val="clear" w:color="auto" w:fill="auto"/>
            <w:vAlign w:val="center"/>
          </w:tcPr>
          <w:p w14:paraId="1204E8D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lang w:val="zh-CN"/>
              </w:rPr>
              <w:t>服务过程中沟通方案案</w:t>
            </w:r>
          </w:p>
        </w:tc>
        <w:tc>
          <w:tcPr>
            <w:tcW w:w="7314" w:type="dxa"/>
            <w:gridSpan w:val="2"/>
            <w:shd w:val="clear" w:color="auto" w:fill="auto"/>
            <w:vAlign w:val="center"/>
          </w:tcPr>
          <w:p w14:paraId="41E8404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lang w:val="zh-CN"/>
              </w:rPr>
              <w:t>至少包含（1）指定专人与采购人进行沟通（2）与相关各方单位沟通方案等方面内容</w:t>
            </w:r>
          </w:p>
          <w:p w14:paraId="5505E55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满足招标文件要求，无瑕疵：9分；</w:t>
            </w:r>
          </w:p>
          <w:p w14:paraId="6A815CB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方案内容存在1处瑕疵：6分；</w:t>
            </w:r>
          </w:p>
          <w:p w14:paraId="7BBF559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方案内容存在2处瑕疵：3分；</w:t>
            </w:r>
          </w:p>
          <w:p w14:paraId="7951158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未提供方案或不满足招标文件要求或内容存在3处及以上瑕疵：0分；</w:t>
            </w:r>
          </w:p>
          <w:p w14:paraId="41A2EDB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65B316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6DA9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0F8D0302">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lang w:val="en-US" w:eastAsia="zh-CN"/>
              </w:rPr>
              <w:t>5</w:t>
            </w:r>
          </w:p>
        </w:tc>
        <w:tc>
          <w:tcPr>
            <w:tcW w:w="1419" w:type="dxa"/>
            <w:shd w:val="clear" w:color="auto" w:fill="auto"/>
            <w:vAlign w:val="center"/>
          </w:tcPr>
          <w:p w14:paraId="047F80E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lang w:val="en-US" w:eastAsia="zh-CN"/>
              </w:rPr>
              <w:t>培训方案评价</w:t>
            </w:r>
          </w:p>
        </w:tc>
        <w:tc>
          <w:tcPr>
            <w:tcW w:w="7314" w:type="dxa"/>
            <w:gridSpan w:val="2"/>
            <w:shd w:val="clear" w:color="auto" w:fill="auto"/>
            <w:vAlign w:val="center"/>
          </w:tcPr>
          <w:p w14:paraId="62A10DF4">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lang w:val="zh-CN"/>
              </w:rPr>
              <w:t>至少包含（1）培训人员具有专业性（2）培训方式多样化（3）培训流程科学合理（4）培训质量保障措施完善等方面内容</w:t>
            </w:r>
          </w:p>
          <w:p w14:paraId="7FF5FC2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满足招标文件要求，无瑕疵：9分；</w:t>
            </w:r>
          </w:p>
          <w:p w14:paraId="30C5F5F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方案内容存在1处瑕疵：6分；</w:t>
            </w:r>
          </w:p>
          <w:p w14:paraId="5003443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方案内容存在2处瑕疵：3分；</w:t>
            </w:r>
          </w:p>
          <w:p w14:paraId="1BD28ED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未提供方案或不满足招标文件要求或内容存在3处及以上瑕疵：0分；</w:t>
            </w:r>
          </w:p>
          <w:p w14:paraId="789F3F8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02865E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24B35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22E15DB8">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lang w:val="en-US" w:eastAsia="zh-CN"/>
              </w:rPr>
              <w:t>6</w:t>
            </w:r>
          </w:p>
        </w:tc>
        <w:tc>
          <w:tcPr>
            <w:tcW w:w="1419" w:type="dxa"/>
            <w:shd w:val="clear" w:color="auto" w:fill="auto"/>
            <w:vAlign w:val="center"/>
          </w:tcPr>
          <w:p w14:paraId="207975D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lang w:val="zh-CN"/>
              </w:rPr>
              <w:t>保密管理方案</w:t>
            </w:r>
          </w:p>
        </w:tc>
        <w:tc>
          <w:tcPr>
            <w:tcW w:w="7314" w:type="dxa"/>
            <w:gridSpan w:val="2"/>
            <w:shd w:val="clear" w:color="auto" w:fill="auto"/>
            <w:vAlign w:val="center"/>
          </w:tcPr>
          <w:p w14:paraId="7958018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lang w:val="zh-CN"/>
              </w:rPr>
              <w:t>至少包含（1）人员保密措施（2）文件保密措施（3）项目实施过程中的保密措施等方面内容</w:t>
            </w:r>
          </w:p>
          <w:p w14:paraId="1F30B45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满足招标文件要求，无瑕疵：9分；</w:t>
            </w:r>
          </w:p>
          <w:p w14:paraId="2995134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方案内容存在1处瑕疵：6分；</w:t>
            </w:r>
          </w:p>
          <w:p w14:paraId="29F79EB4">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方案内容存在2处瑕疵：3分；</w:t>
            </w:r>
          </w:p>
          <w:p w14:paraId="7F1A99E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未提供方案或不满足招标文件要求或内容存在3处及以上瑕疵：0分；</w:t>
            </w:r>
          </w:p>
          <w:p w14:paraId="48EA425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2887AF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5998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430F5305">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lang w:val="en-US" w:eastAsia="zh-CN"/>
              </w:rPr>
              <w:t>7</w:t>
            </w:r>
          </w:p>
        </w:tc>
        <w:tc>
          <w:tcPr>
            <w:tcW w:w="1419" w:type="dxa"/>
            <w:shd w:val="clear" w:color="auto" w:fill="auto"/>
            <w:vAlign w:val="center"/>
          </w:tcPr>
          <w:p w14:paraId="42A4FFC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lang w:val="zh-CN"/>
              </w:rPr>
              <w:t>应急方案及措施</w:t>
            </w:r>
          </w:p>
        </w:tc>
        <w:tc>
          <w:tcPr>
            <w:tcW w:w="7314" w:type="dxa"/>
            <w:gridSpan w:val="2"/>
            <w:shd w:val="clear" w:color="auto" w:fill="auto"/>
            <w:vAlign w:val="center"/>
          </w:tcPr>
          <w:p w14:paraId="11B38E6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zh-CN"/>
              </w:rPr>
              <w:t>至少包含（1）应急响应具体流程（2）应急响应的人员分工及职责（3）必要的应急保障设施设备（4）突发状况所采取的应急处置措施等</w:t>
            </w:r>
            <w:r>
              <w:rPr>
                <w:rFonts w:hint="default" w:ascii="Times New Roman" w:hAnsi="Times New Roman" w:eastAsia="宋体" w:cs="Times New Roman"/>
                <w:color w:val="auto"/>
                <w:sz w:val="24"/>
                <w:szCs w:val="24"/>
                <w:lang w:val="en-US" w:eastAsia="zh-CN"/>
              </w:rPr>
              <w:t>内容</w:t>
            </w:r>
          </w:p>
          <w:p w14:paraId="6464385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满足招标文件要求，无瑕疵：9分；</w:t>
            </w:r>
          </w:p>
          <w:p w14:paraId="165DD7C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方案内容存在1处瑕疵：6分；</w:t>
            </w:r>
          </w:p>
          <w:p w14:paraId="5BC7ECE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方案内容存在2处瑕疵：3分；</w:t>
            </w:r>
          </w:p>
          <w:p w14:paraId="255FA419">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未提供方案或不满足招标文件要求或内容存在3处及以上瑕疵：0分；</w:t>
            </w:r>
          </w:p>
          <w:p w14:paraId="7976ED8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3A436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val="en-US" w:eastAsia="zh-CN"/>
              </w:rPr>
            </w:pPr>
            <w:r>
              <w:rPr>
                <w:rFonts w:hint="eastAsia"/>
                <w:color w:val="auto"/>
                <w:kern w:val="0"/>
                <w:sz w:val="24"/>
                <w:szCs w:val="24"/>
                <w:lang w:val="en-US" w:eastAsia="zh-CN"/>
              </w:rPr>
              <w:t>9</w:t>
            </w:r>
          </w:p>
        </w:tc>
      </w:tr>
      <w:tr w14:paraId="5A3B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6" w:type="dxa"/>
            <w:gridSpan w:val="4"/>
            <w:shd w:val="clear" w:color="auto" w:fill="auto"/>
            <w:noWrap/>
            <w:vAlign w:val="center"/>
          </w:tcPr>
          <w:p w14:paraId="5E3A39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rPr>
              <w:t>合计</w:t>
            </w:r>
          </w:p>
        </w:tc>
        <w:tc>
          <w:tcPr>
            <w:tcW w:w="1140" w:type="dxa"/>
            <w:shd w:val="clear" w:color="auto" w:fill="auto"/>
            <w:vAlign w:val="center"/>
          </w:tcPr>
          <w:p w14:paraId="1E2A72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100</w:t>
            </w:r>
          </w:p>
        </w:tc>
      </w:tr>
    </w:tbl>
    <w:p w14:paraId="0A87A073">
      <w:pPr>
        <w:spacing w:line="360" w:lineRule="auto"/>
        <w:ind w:firstLine="482" w:firstLineChars="200"/>
        <w:outlineLvl w:val="0"/>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第十二包：</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6"/>
        <w:gridCol w:w="7308"/>
        <w:gridCol w:w="1140"/>
      </w:tblGrid>
      <w:tr w14:paraId="27D9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6" w:type="dxa"/>
            <w:gridSpan w:val="4"/>
            <w:shd w:val="clear" w:color="auto" w:fill="auto"/>
            <w:vAlign w:val="center"/>
          </w:tcPr>
          <w:p w14:paraId="01497C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第一部分 价格（</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0分）</w:t>
            </w:r>
          </w:p>
        </w:tc>
        <w:tc>
          <w:tcPr>
            <w:tcW w:w="1140" w:type="dxa"/>
            <w:shd w:val="clear" w:color="auto" w:fill="auto"/>
            <w:vAlign w:val="center"/>
          </w:tcPr>
          <w:p w14:paraId="091CCD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40E1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0" w:hRule="atLeast"/>
          <w:jc w:val="center"/>
        </w:trPr>
        <w:tc>
          <w:tcPr>
            <w:tcW w:w="663" w:type="dxa"/>
            <w:shd w:val="clear" w:color="auto" w:fill="auto"/>
            <w:noWrap/>
            <w:vAlign w:val="center"/>
          </w:tcPr>
          <w:p w14:paraId="41BF4D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1EBAAB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价格</w:t>
            </w:r>
          </w:p>
        </w:tc>
        <w:tc>
          <w:tcPr>
            <w:tcW w:w="7314" w:type="dxa"/>
            <w:gridSpan w:val="2"/>
            <w:shd w:val="clear" w:color="auto" w:fill="auto"/>
            <w:vAlign w:val="center"/>
          </w:tcPr>
          <w:p w14:paraId="7B163FA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（1）投标报价超过采购预算的，投标无效，未超过采购预算的投标报价按以下公式进行计算。</w:t>
            </w:r>
          </w:p>
          <w:p w14:paraId="6CCC686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（2）投标报价得分=（评标基准价/投标报价）×</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p w14:paraId="215BC8B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注：满足招标文件要求且投标报价最低的投标报价为评标基准价。</w:t>
            </w:r>
          </w:p>
        </w:tc>
        <w:tc>
          <w:tcPr>
            <w:tcW w:w="1140" w:type="dxa"/>
            <w:shd w:val="clear" w:color="auto" w:fill="auto"/>
            <w:vAlign w:val="center"/>
          </w:tcPr>
          <w:p w14:paraId="706A00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tc>
      </w:tr>
      <w:tr w14:paraId="2E18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6" w:type="dxa"/>
            <w:gridSpan w:val="4"/>
            <w:shd w:val="clear" w:color="auto" w:fill="auto"/>
            <w:noWrap/>
            <w:vAlign w:val="center"/>
          </w:tcPr>
          <w:p w14:paraId="249292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第二部分 客观分（</w:t>
            </w:r>
            <w:r>
              <w:rPr>
                <w:rFonts w:hint="default" w:ascii="Times New Roman" w:hAnsi="Times New Roman" w:cs="Times New Roman"/>
                <w:color w:val="auto"/>
                <w:kern w:val="0"/>
                <w:sz w:val="24"/>
                <w:szCs w:val="24"/>
                <w:lang w:val="en-US" w:eastAsia="zh-CN"/>
              </w:rPr>
              <w:t>27</w:t>
            </w:r>
            <w:r>
              <w:rPr>
                <w:rFonts w:hint="default" w:ascii="Times New Roman" w:hAnsi="Times New Roman" w:cs="Times New Roman"/>
                <w:color w:val="auto"/>
                <w:kern w:val="0"/>
                <w:sz w:val="24"/>
                <w:szCs w:val="24"/>
              </w:rPr>
              <w:t>分）</w:t>
            </w:r>
          </w:p>
        </w:tc>
        <w:tc>
          <w:tcPr>
            <w:tcW w:w="1140" w:type="dxa"/>
            <w:shd w:val="clear" w:color="auto" w:fill="auto"/>
            <w:vAlign w:val="center"/>
          </w:tcPr>
          <w:p w14:paraId="2F7776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0F94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663" w:type="dxa"/>
            <w:shd w:val="clear" w:color="auto" w:fill="auto"/>
            <w:noWrap/>
            <w:vAlign w:val="center"/>
          </w:tcPr>
          <w:p w14:paraId="3AB4C4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9" w:type="dxa"/>
            <w:shd w:val="clear" w:color="auto" w:fill="auto"/>
            <w:vAlign w:val="center"/>
          </w:tcPr>
          <w:p w14:paraId="6A840B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投标人业绩</w:t>
            </w:r>
          </w:p>
        </w:tc>
        <w:tc>
          <w:tcPr>
            <w:tcW w:w="7314" w:type="dxa"/>
            <w:gridSpan w:val="2"/>
            <w:shd w:val="clear" w:color="auto" w:fill="auto"/>
            <w:vAlign w:val="center"/>
          </w:tcPr>
          <w:p w14:paraId="0FA9CFE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完全按照以下要求</w:t>
            </w:r>
            <w:r>
              <w:rPr>
                <w:rFonts w:hint="default" w:ascii="Times New Roman" w:hAnsi="Times New Roman" w:eastAsia="宋体" w:cs="Times New Roman"/>
                <w:color w:val="auto"/>
                <w:kern w:val="0"/>
                <w:sz w:val="24"/>
                <w:szCs w:val="24"/>
              </w:rPr>
              <w:t>提供投标人曾实施的</w:t>
            </w:r>
            <w:r>
              <w:rPr>
                <w:rFonts w:hint="eastAsia" w:ascii="Times New Roman" w:hAnsi="Times New Roman" w:eastAsia="宋体" w:cs="Times New Roman"/>
                <w:color w:val="auto"/>
                <w:kern w:val="0"/>
                <w:sz w:val="24"/>
                <w:szCs w:val="24"/>
                <w:lang w:val="en-US" w:eastAsia="zh-CN"/>
              </w:rPr>
              <w:t>网络运维</w:t>
            </w:r>
            <w:r>
              <w:rPr>
                <w:rFonts w:hint="eastAsia" w:ascii="Times New Roman" w:hAnsi="Times New Roman" w:eastAsia="宋体" w:cs="Times New Roman"/>
                <w:color w:val="auto"/>
                <w:kern w:val="0"/>
                <w:sz w:val="24"/>
                <w:szCs w:val="24"/>
              </w:rPr>
              <w:t>业绩</w:t>
            </w:r>
            <w:r>
              <w:rPr>
                <w:rFonts w:hint="default" w:ascii="Times New Roman" w:hAnsi="Times New Roman" w:eastAsia="宋体" w:cs="Times New Roman"/>
                <w:color w:val="auto"/>
                <w:kern w:val="0"/>
                <w:sz w:val="24"/>
                <w:szCs w:val="24"/>
              </w:rPr>
              <w:t>，</w:t>
            </w:r>
            <w:r>
              <w:rPr>
                <w:rFonts w:hint="default" w:ascii="Times New Roman" w:hAnsi="Times New Roman" w:cs="Times New Roman"/>
                <w:color w:val="auto"/>
                <w:kern w:val="0"/>
                <w:sz w:val="24"/>
                <w:szCs w:val="24"/>
              </w:rPr>
              <w:t>提供的证明材料均不得遮挡涂黑，否则不予认定加分。</w:t>
            </w:r>
          </w:p>
          <w:p w14:paraId="735069C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合同原件扫描件。包括买卖双方名称及盖章、服务内容</w:t>
            </w:r>
            <w:r>
              <w:rPr>
                <w:rFonts w:hint="default" w:ascii="Times New Roman" w:hAnsi="Times New Roman" w:cs="Times New Roman"/>
                <w:bCs/>
                <w:color w:val="auto"/>
                <w:sz w:val="24"/>
                <w:szCs w:val="24"/>
              </w:rPr>
              <w:t>、合同签订日期（应为2022年1月1日或以后）</w:t>
            </w:r>
            <w:r>
              <w:rPr>
                <w:rFonts w:hint="default" w:ascii="Times New Roman" w:hAnsi="Times New Roman" w:cs="Times New Roman"/>
                <w:color w:val="auto"/>
                <w:kern w:val="0"/>
                <w:sz w:val="24"/>
                <w:szCs w:val="24"/>
              </w:rPr>
              <w:t>。</w:t>
            </w:r>
          </w:p>
          <w:p w14:paraId="3F91050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每个业绩2分，最多6分</w:t>
            </w:r>
          </w:p>
        </w:tc>
        <w:tc>
          <w:tcPr>
            <w:tcW w:w="1140" w:type="dxa"/>
            <w:shd w:val="clear" w:color="auto" w:fill="auto"/>
            <w:vAlign w:val="center"/>
          </w:tcPr>
          <w:p w14:paraId="7C969D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6</w:t>
            </w:r>
          </w:p>
        </w:tc>
      </w:tr>
      <w:tr w14:paraId="2B66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7E1B1903">
            <w:pPr>
              <w:pStyle w:val="55"/>
              <w:keepNext w:val="0"/>
              <w:keepLines w:val="0"/>
              <w:pageBreakBefore w:val="0"/>
              <w:widowControl w:val="0"/>
              <w:kinsoku/>
              <w:wordWrap/>
              <w:overflowPunct/>
              <w:topLinePunct w:val="0"/>
              <w:autoSpaceDE w:val="0"/>
              <w:autoSpaceDN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2</w:t>
            </w:r>
          </w:p>
        </w:tc>
        <w:tc>
          <w:tcPr>
            <w:tcW w:w="1425" w:type="dxa"/>
            <w:gridSpan w:val="2"/>
            <w:shd w:val="clear" w:color="auto" w:fill="auto"/>
            <w:vAlign w:val="center"/>
          </w:tcPr>
          <w:p w14:paraId="56E4D2B5">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投标人相关证书评价</w:t>
            </w:r>
          </w:p>
        </w:tc>
        <w:tc>
          <w:tcPr>
            <w:tcW w:w="7308" w:type="dxa"/>
            <w:shd w:val="clear" w:color="auto" w:fill="auto"/>
            <w:vAlign w:val="center"/>
          </w:tcPr>
          <w:p w14:paraId="69FC77D2">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sz w:val="24"/>
                <w:szCs w:val="24"/>
              </w:rPr>
              <w:t>投标人</w:t>
            </w:r>
            <w:r>
              <w:rPr>
                <w:rFonts w:hint="default" w:ascii="Times New Roman" w:hAnsi="Times New Roman" w:eastAsia="宋体" w:cs="Times New Roman"/>
                <w:color w:val="auto"/>
                <w:sz w:val="24"/>
                <w:szCs w:val="24"/>
              </w:rPr>
              <w:t>具备质量管理体系认证、环境管理体系认证、职业健康安全管理体系认证、信息技术服务管理体系</w:t>
            </w:r>
            <w:r>
              <w:rPr>
                <w:rFonts w:hint="eastAsia" w:ascii="Times New Roman" w:hAnsi="Times New Roman" w:eastAsia="宋体" w:cs="Times New Roman"/>
                <w:color w:val="auto"/>
                <w:sz w:val="24"/>
                <w:szCs w:val="24"/>
                <w:lang w:val="en-US" w:eastAsia="zh-CN"/>
              </w:rPr>
              <w:t>认证</w:t>
            </w:r>
            <w:r>
              <w:rPr>
                <w:rFonts w:hint="default" w:ascii="Times New Roman" w:hAnsi="Times New Roman" w:eastAsia="宋体" w:cs="Times New Roman"/>
                <w:color w:val="auto"/>
                <w:sz w:val="24"/>
                <w:szCs w:val="24"/>
              </w:rPr>
              <w:t>，提供证书扫描件，每个合格的证书扫描件得</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分，最多</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分；</w:t>
            </w:r>
          </w:p>
        </w:tc>
        <w:tc>
          <w:tcPr>
            <w:tcW w:w="1140" w:type="dxa"/>
            <w:shd w:val="clear" w:color="auto" w:fill="auto"/>
            <w:vAlign w:val="center"/>
          </w:tcPr>
          <w:p w14:paraId="01649C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8</w:t>
            </w:r>
          </w:p>
        </w:tc>
      </w:tr>
      <w:tr w14:paraId="43AE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36EC7D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cs="Times New Roman"/>
                <w:color w:val="auto"/>
                <w:kern w:val="0"/>
                <w:sz w:val="24"/>
                <w:szCs w:val="24"/>
                <w:lang w:val="en-US" w:eastAsia="zh-CN"/>
              </w:rPr>
              <w:t>3</w:t>
            </w:r>
          </w:p>
        </w:tc>
        <w:tc>
          <w:tcPr>
            <w:tcW w:w="1425" w:type="dxa"/>
            <w:gridSpan w:val="2"/>
            <w:shd w:val="clear" w:color="auto" w:fill="auto"/>
            <w:vAlign w:val="center"/>
          </w:tcPr>
          <w:p w14:paraId="5FEECB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投入人员评价</w:t>
            </w:r>
          </w:p>
        </w:tc>
        <w:tc>
          <w:tcPr>
            <w:tcW w:w="7308" w:type="dxa"/>
            <w:shd w:val="clear" w:color="auto" w:fill="auto"/>
            <w:vAlign w:val="center"/>
          </w:tcPr>
          <w:p w14:paraId="202A430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投入的人员为投标单位正式员工，提供姓名、开标日前三个月中任意一个月的由投标单位为投入人员缴纳社会保险证明扫描件，否则不予认定加分。</w:t>
            </w:r>
          </w:p>
          <w:p w14:paraId="44529A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color w:val="auto"/>
                <w:kern w:val="0"/>
                <w:sz w:val="24"/>
                <w:szCs w:val="24"/>
                <w:lang w:val="en-US" w:eastAsia="zh-CN"/>
              </w:rPr>
            </w:pPr>
            <w:r>
              <w:rPr>
                <w:rFonts w:hint="eastAsia" w:ascii="Times New Roman" w:hAnsi="Times New Roman" w:eastAsia="宋体" w:cs="Times New Roman"/>
                <w:b w:val="0"/>
                <w:bCs w:val="0"/>
                <w:color w:val="auto"/>
                <w:sz w:val="24"/>
              </w:rPr>
              <w:t>项目经理具备注册信息安全专业人员（CISP）证书</w:t>
            </w:r>
            <w:r>
              <w:rPr>
                <w:rFonts w:hint="default" w:ascii="Times New Roman" w:hAnsi="Times New Roman" w:cs="Times New Roman" w:eastAsiaTheme="minorEastAsia"/>
                <w:color w:val="auto"/>
                <w:kern w:val="0"/>
                <w:sz w:val="24"/>
                <w:szCs w:val="24"/>
              </w:rPr>
              <w:t>，提供以上证书扫描件，每个合格的证书扫描件得</w:t>
            </w:r>
            <w:r>
              <w:rPr>
                <w:rFonts w:hint="eastAsia" w:ascii="Times New Roman" w:hAnsi="Times New Roman" w:cs="Times New Roman" w:eastAsiaTheme="minorEastAsia"/>
                <w:color w:val="auto"/>
                <w:kern w:val="0"/>
                <w:sz w:val="24"/>
                <w:szCs w:val="24"/>
                <w:lang w:val="en-US" w:eastAsia="zh-CN"/>
              </w:rPr>
              <w:t>2</w:t>
            </w:r>
            <w:r>
              <w:rPr>
                <w:rFonts w:hint="default" w:ascii="Times New Roman" w:hAnsi="Times New Roman" w:cs="Times New Roman" w:eastAsiaTheme="minorEastAsia"/>
                <w:color w:val="auto"/>
                <w:kern w:val="0"/>
                <w:sz w:val="24"/>
                <w:szCs w:val="24"/>
              </w:rPr>
              <w:t>分，最多</w:t>
            </w:r>
            <w:r>
              <w:rPr>
                <w:rFonts w:hint="eastAsia" w:ascii="Times New Roman" w:hAnsi="Times New Roman" w:cs="Times New Roman" w:eastAsiaTheme="minorEastAsia"/>
                <w:color w:val="auto"/>
                <w:kern w:val="0"/>
                <w:sz w:val="24"/>
                <w:szCs w:val="24"/>
                <w:lang w:val="en-US" w:eastAsia="zh-CN"/>
              </w:rPr>
              <w:t>2</w:t>
            </w:r>
            <w:r>
              <w:rPr>
                <w:rFonts w:hint="default" w:ascii="Times New Roman" w:hAnsi="Times New Roman" w:cs="Times New Roman" w:eastAsiaTheme="minorEastAsia"/>
                <w:color w:val="auto"/>
                <w:kern w:val="0"/>
                <w:sz w:val="24"/>
                <w:szCs w:val="24"/>
              </w:rPr>
              <w:t>分；</w:t>
            </w:r>
          </w:p>
        </w:tc>
        <w:tc>
          <w:tcPr>
            <w:tcW w:w="1140" w:type="dxa"/>
            <w:shd w:val="clear" w:color="auto" w:fill="auto"/>
            <w:vAlign w:val="center"/>
          </w:tcPr>
          <w:p w14:paraId="1D2F1B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2</w:t>
            </w:r>
          </w:p>
        </w:tc>
      </w:tr>
      <w:tr w14:paraId="6747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5793A7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4</w:t>
            </w:r>
          </w:p>
        </w:tc>
        <w:tc>
          <w:tcPr>
            <w:tcW w:w="1425" w:type="dxa"/>
            <w:gridSpan w:val="2"/>
            <w:shd w:val="clear" w:color="auto" w:fill="auto"/>
            <w:vAlign w:val="center"/>
          </w:tcPr>
          <w:p w14:paraId="628FBC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投标人承诺评价</w:t>
            </w:r>
          </w:p>
        </w:tc>
        <w:tc>
          <w:tcPr>
            <w:tcW w:w="7308" w:type="dxa"/>
            <w:shd w:val="clear" w:color="auto" w:fill="auto"/>
            <w:vAlign w:val="center"/>
          </w:tcPr>
          <w:p w14:paraId="6E2C601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承诺完全满足招标文件“报价要求”、“时间地点要求”、“付款方式要求”和技术要求中非“★”号要求的：</w:t>
            </w:r>
            <w:r>
              <w:rPr>
                <w:rFonts w:hint="eastAsia" w:ascii="Times New Roman" w:hAnsi="Times New Roman" w:cs="Times New Roman"/>
                <w:color w:val="auto"/>
                <w:kern w:val="0"/>
                <w:sz w:val="24"/>
                <w:szCs w:val="24"/>
                <w:lang w:val="en-US" w:eastAsia="zh-CN"/>
              </w:rPr>
              <w:t>11</w:t>
            </w:r>
            <w:r>
              <w:rPr>
                <w:rFonts w:hint="default" w:ascii="Times New Roman" w:hAnsi="Times New Roman" w:cs="Times New Roman"/>
                <w:color w:val="auto"/>
                <w:kern w:val="0"/>
                <w:sz w:val="24"/>
                <w:szCs w:val="24"/>
              </w:rPr>
              <w:t>分，其他0分。</w:t>
            </w:r>
          </w:p>
        </w:tc>
        <w:tc>
          <w:tcPr>
            <w:tcW w:w="1140" w:type="dxa"/>
            <w:shd w:val="clear" w:color="auto" w:fill="auto"/>
            <w:vAlign w:val="center"/>
          </w:tcPr>
          <w:p w14:paraId="750859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11</w:t>
            </w:r>
          </w:p>
        </w:tc>
      </w:tr>
      <w:tr w14:paraId="7ED9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396" w:type="dxa"/>
            <w:gridSpan w:val="4"/>
            <w:shd w:val="clear" w:color="auto" w:fill="auto"/>
            <w:noWrap/>
            <w:vAlign w:val="center"/>
          </w:tcPr>
          <w:p w14:paraId="310005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第三部分 主观分（</w:t>
            </w:r>
            <w:r>
              <w:rPr>
                <w:rFonts w:hint="default" w:ascii="Times New Roman" w:hAnsi="Times New Roman" w:cs="Times New Roman"/>
                <w:color w:val="auto"/>
                <w:kern w:val="0"/>
                <w:sz w:val="24"/>
                <w:szCs w:val="24"/>
                <w:lang w:val="en-US" w:eastAsia="zh-CN"/>
              </w:rPr>
              <w:t>63</w:t>
            </w:r>
            <w:r>
              <w:rPr>
                <w:rFonts w:hint="default" w:ascii="Times New Roman" w:hAnsi="Times New Roman" w:cs="Times New Roman"/>
                <w:color w:val="auto"/>
                <w:kern w:val="0"/>
                <w:sz w:val="24"/>
                <w:szCs w:val="24"/>
              </w:rPr>
              <w:t>分）</w:t>
            </w:r>
          </w:p>
        </w:tc>
        <w:tc>
          <w:tcPr>
            <w:tcW w:w="1140" w:type="dxa"/>
            <w:shd w:val="clear" w:color="auto" w:fill="auto"/>
            <w:vAlign w:val="center"/>
          </w:tcPr>
          <w:p w14:paraId="10955D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7442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8DA8789">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1</w:t>
            </w:r>
          </w:p>
        </w:tc>
        <w:tc>
          <w:tcPr>
            <w:tcW w:w="1419" w:type="dxa"/>
            <w:shd w:val="clear" w:color="auto" w:fill="auto"/>
            <w:vAlign w:val="center"/>
          </w:tcPr>
          <w:p w14:paraId="1ABA3E8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运维</w:t>
            </w:r>
            <w:r>
              <w:rPr>
                <w:rFonts w:hint="default" w:ascii="Times New Roman" w:hAnsi="Times New Roman" w:cs="Times New Roman"/>
                <w:color w:val="auto"/>
                <w:sz w:val="24"/>
                <w:szCs w:val="24"/>
              </w:rPr>
              <w:t>方案</w:t>
            </w:r>
            <w:r>
              <w:rPr>
                <w:rFonts w:hint="default" w:ascii="Times New Roman" w:hAnsi="Times New Roman" w:cs="Times New Roman"/>
                <w:color w:val="auto"/>
                <w:sz w:val="24"/>
                <w:szCs w:val="24"/>
                <w:lang w:val="en-US" w:eastAsia="zh-CN"/>
              </w:rPr>
              <w:t>评价</w:t>
            </w:r>
          </w:p>
        </w:tc>
        <w:tc>
          <w:tcPr>
            <w:tcW w:w="7314" w:type="dxa"/>
            <w:gridSpan w:val="2"/>
            <w:shd w:val="clear" w:color="auto" w:fill="auto"/>
            <w:vAlign w:val="center"/>
          </w:tcPr>
          <w:p w14:paraId="019B3F2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至少包含本项目所有运维工作内容，提供的维护服务方案规范性及标准化；服务方案完整，充分考虑用户需求，服务方案针对性及可行性，全面分析了用户系统现状、性能要求、实施要求等内容</w:t>
            </w:r>
            <w:r>
              <w:rPr>
                <w:rFonts w:hint="default" w:ascii="Times New Roman" w:hAnsi="Times New Roman" w:cs="Times New Roman"/>
                <w:color w:val="auto"/>
                <w:sz w:val="24"/>
                <w:szCs w:val="24"/>
                <w:lang w:val="zh-CN"/>
              </w:rPr>
              <w:t>等方面内容</w:t>
            </w:r>
          </w:p>
          <w:p w14:paraId="1125C4F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w:t>
            </w:r>
            <w:r>
              <w:rPr>
                <w:rFonts w:hint="default" w:ascii="Times New Roman" w:hAnsi="Times New Roman" w:cs="Times New Roman"/>
                <w:color w:val="auto"/>
                <w:sz w:val="24"/>
                <w:szCs w:val="24"/>
                <w:lang w:val="en-US" w:eastAsia="zh-CN"/>
              </w:rPr>
              <w:t>9</w:t>
            </w:r>
            <w:r>
              <w:rPr>
                <w:rFonts w:hint="default" w:ascii="Times New Roman" w:hAnsi="Times New Roman" w:cs="Times New Roman"/>
                <w:color w:val="auto"/>
                <w:sz w:val="24"/>
                <w:szCs w:val="24"/>
              </w:rPr>
              <w:t>分；</w:t>
            </w:r>
          </w:p>
          <w:p w14:paraId="6F185D5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w:t>
            </w:r>
            <w:r>
              <w:rPr>
                <w:rFonts w:hint="default" w:ascii="Times New Roman" w:hAnsi="Times New Roman" w:cs="Times New Roman"/>
                <w:color w:val="auto"/>
                <w:sz w:val="24"/>
                <w:szCs w:val="24"/>
                <w:lang w:val="en-US" w:eastAsia="zh-CN"/>
              </w:rPr>
              <w:t>6</w:t>
            </w:r>
            <w:r>
              <w:rPr>
                <w:rFonts w:hint="default" w:ascii="Times New Roman" w:hAnsi="Times New Roman" w:cs="Times New Roman"/>
                <w:color w:val="auto"/>
                <w:sz w:val="24"/>
                <w:szCs w:val="24"/>
              </w:rPr>
              <w:t>分；</w:t>
            </w:r>
          </w:p>
          <w:p w14:paraId="1352D44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分；</w:t>
            </w:r>
          </w:p>
          <w:p w14:paraId="22A6270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处及以上瑕疵：0分；</w:t>
            </w:r>
          </w:p>
          <w:p w14:paraId="4C836CB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3A264E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3C6C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CBB492F">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2</w:t>
            </w:r>
          </w:p>
        </w:tc>
        <w:tc>
          <w:tcPr>
            <w:tcW w:w="1419" w:type="dxa"/>
            <w:shd w:val="clear" w:color="auto" w:fill="auto"/>
            <w:vAlign w:val="center"/>
          </w:tcPr>
          <w:p w14:paraId="663AB13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组织机构设置及人员配备评价</w:t>
            </w:r>
          </w:p>
        </w:tc>
        <w:tc>
          <w:tcPr>
            <w:tcW w:w="7314" w:type="dxa"/>
            <w:gridSpan w:val="2"/>
            <w:shd w:val="clear" w:color="auto" w:fill="auto"/>
            <w:vAlign w:val="center"/>
          </w:tcPr>
          <w:p w14:paraId="2CAD76E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zh-CN"/>
              </w:rPr>
              <w:t>至少包含完整详细的岗位分工，工作时间及强度安排，配置人员同类项目实施或服务经验</w:t>
            </w:r>
            <w:r>
              <w:rPr>
                <w:rFonts w:hint="default" w:ascii="Times New Roman" w:hAnsi="Times New Roman" w:cs="Times New Roman"/>
                <w:color w:val="auto"/>
                <w:sz w:val="24"/>
                <w:szCs w:val="24"/>
                <w:lang w:val="en-US" w:eastAsia="zh-CN"/>
              </w:rPr>
              <w:t>介绍等方面内容</w:t>
            </w:r>
          </w:p>
          <w:p w14:paraId="464CC03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w:t>
            </w:r>
            <w:r>
              <w:rPr>
                <w:rFonts w:hint="default" w:ascii="Times New Roman" w:hAnsi="Times New Roman" w:cs="Times New Roman"/>
                <w:color w:val="auto"/>
                <w:sz w:val="24"/>
                <w:szCs w:val="24"/>
                <w:lang w:val="en-US" w:eastAsia="zh-CN"/>
              </w:rPr>
              <w:t>9</w:t>
            </w:r>
            <w:r>
              <w:rPr>
                <w:rFonts w:hint="default" w:ascii="Times New Roman" w:hAnsi="Times New Roman" w:cs="Times New Roman"/>
                <w:color w:val="auto"/>
                <w:sz w:val="24"/>
                <w:szCs w:val="24"/>
              </w:rPr>
              <w:t>分；</w:t>
            </w:r>
          </w:p>
          <w:p w14:paraId="6FE9BBE7">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w:t>
            </w:r>
            <w:r>
              <w:rPr>
                <w:rFonts w:hint="default" w:ascii="Times New Roman" w:hAnsi="Times New Roman" w:cs="Times New Roman"/>
                <w:color w:val="auto"/>
                <w:sz w:val="24"/>
                <w:szCs w:val="24"/>
                <w:lang w:val="en-US" w:eastAsia="zh-CN"/>
              </w:rPr>
              <w:t>6</w:t>
            </w:r>
            <w:r>
              <w:rPr>
                <w:rFonts w:hint="default" w:ascii="Times New Roman" w:hAnsi="Times New Roman" w:cs="Times New Roman"/>
                <w:color w:val="auto"/>
                <w:sz w:val="24"/>
                <w:szCs w:val="24"/>
              </w:rPr>
              <w:t>分；</w:t>
            </w:r>
          </w:p>
          <w:p w14:paraId="23B6795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分；</w:t>
            </w:r>
          </w:p>
          <w:p w14:paraId="1F99CDD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处及以上瑕疵：0分；</w:t>
            </w:r>
          </w:p>
          <w:p w14:paraId="69056DF4">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223866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0F09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8AFA700">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3</w:t>
            </w:r>
          </w:p>
        </w:tc>
        <w:tc>
          <w:tcPr>
            <w:tcW w:w="1419" w:type="dxa"/>
            <w:shd w:val="clear" w:color="auto" w:fill="auto"/>
            <w:vAlign w:val="center"/>
          </w:tcPr>
          <w:p w14:paraId="03C1F00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定期预防性检查方案</w:t>
            </w:r>
          </w:p>
        </w:tc>
        <w:tc>
          <w:tcPr>
            <w:tcW w:w="7314" w:type="dxa"/>
            <w:gridSpan w:val="2"/>
            <w:shd w:val="clear" w:color="auto" w:fill="auto"/>
            <w:vAlign w:val="center"/>
          </w:tcPr>
          <w:p w14:paraId="14AF4E0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至少包含定期预防性检查方案、定期预防性维护方案等方面内容</w:t>
            </w:r>
          </w:p>
          <w:p w14:paraId="004DB161">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2754417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7D56829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4595554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处及以上瑕疵：0分；</w:t>
            </w:r>
          </w:p>
          <w:p w14:paraId="6502B74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6E768A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63FA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70F4939A">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4</w:t>
            </w:r>
          </w:p>
        </w:tc>
        <w:tc>
          <w:tcPr>
            <w:tcW w:w="1419" w:type="dxa"/>
            <w:shd w:val="clear" w:color="auto" w:fill="auto"/>
            <w:vAlign w:val="center"/>
          </w:tcPr>
          <w:p w14:paraId="3F7B25A4">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服务质量保障方案</w:t>
            </w:r>
          </w:p>
        </w:tc>
        <w:tc>
          <w:tcPr>
            <w:tcW w:w="7314" w:type="dxa"/>
            <w:gridSpan w:val="2"/>
            <w:shd w:val="clear" w:color="auto" w:fill="auto"/>
            <w:vAlign w:val="center"/>
          </w:tcPr>
          <w:p w14:paraId="730937F2">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至少包含项目质量管理能力保障、实施流程规范合理保障、工作进度保障等内容等方面内容</w:t>
            </w:r>
          </w:p>
          <w:p w14:paraId="0D8453F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20065FC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5DE7C74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3FB0C47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处及以上瑕疵：0分；</w:t>
            </w:r>
          </w:p>
          <w:p w14:paraId="796A854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1D0848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0E4D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33278933">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5</w:t>
            </w:r>
          </w:p>
        </w:tc>
        <w:tc>
          <w:tcPr>
            <w:tcW w:w="1419" w:type="dxa"/>
            <w:shd w:val="clear" w:color="auto" w:fill="auto"/>
            <w:vAlign w:val="center"/>
          </w:tcPr>
          <w:p w14:paraId="5492F00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系统故障排除</w:t>
            </w:r>
            <w:r>
              <w:rPr>
                <w:rFonts w:hint="default" w:ascii="Times New Roman" w:hAnsi="Times New Roman" w:cs="Times New Roman"/>
                <w:color w:val="auto"/>
                <w:sz w:val="24"/>
                <w:szCs w:val="24"/>
                <w:lang w:val="zh-CN"/>
              </w:rPr>
              <w:t>方案</w:t>
            </w:r>
          </w:p>
        </w:tc>
        <w:tc>
          <w:tcPr>
            <w:tcW w:w="7314" w:type="dxa"/>
            <w:gridSpan w:val="2"/>
            <w:shd w:val="clear" w:color="auto" w:fill="auto"/>
            <w:vAlign w:val="center"/>
          </w:tcPr>
          <w:p w14:paraId="78A98BB0">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至少包含项目质量管理能力保障、实施流程规范合理保障、工作进度保障等内容等方面内容</w:t>
            </w:r>
          </w:p>
          <w:p w14:paraId="22C27FF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391FF20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2D47BCF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3DC8B318">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处及以上瑕疵：0分；</w:t>
            </w:r>
          </w:p>
          <w:p w14:paraId="683425B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3089CC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1623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55599888">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6</w:t>
            </w:r>
          </w:p>
        </w:tc>
        <w:tc>
          <w:tcPr>
            <w:tcW w:w="1419" w:type="dxa"/>
            <w:shd w:val="clear" w:color="auto" w:fill="auto"/>
            <w:vAlign w:val="center"/>
          </w:tcPr>
          <w:p w14:paraId="06BA312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突发事件管理方案</w:t>
            </w:r>
          </w:p>
        </w:tc>
        <w:tc>
          <w:tcPr>
            <w:tcW w:w="7314" w:type="dxa"/>
            <w:gridSpan w:val="2"/>
            <w:shd w:val="clear" w:color="auto" w:fill="auto"/>
            <w:vAlign w:val="center"/>
          </w:tcPr>
          <w:p w14:paraId="4876980F">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至少包含针对</w:t>
            </w:r>
            <w:r>
              <w:rPr>
                <w:rFonts w:hint="default" w:ascii="Times New Roman" w:hAnsi="Times New Roman" w:cs="Times New Roman"/>
                <w:color w:val="auto"/>
                <w:sz w:val="24"/>
                <w:szCs w:val="24"/>
                <w:lang w:val="en-US" w:eastAsia="zh-CN"/>
              </w:rPr>
              <w:t>发生</w:t>
            </w:r>
            <w:r>
              <w:rPr>
                <w:rFonts w:hint="default" w:ascii="Times New Roman" w:hAnsi="Times New Roman" w:cs="Times New Roman"/>
                <w:color w:val="auto"/>
                <w:sz w:val="24"/>
                <w:szCs w:val="24"/>
              </w:rPr>
              <w:t>不可预知紧急情况时如何保证服务正常</w:t>
            </w:r>
            <w:r>
              <w:rPr>
                <w:rFonts w:hint="default" w:ascii="Times New Roman" w:hAnsi="Times New Roman" w:cs="Times New Roman"/>
                <w:color w:val="auto"/>
                <w:sz w:val="24"/>
                <w:szCs w:val="24"/>
                <w:lang w:val="en-US" w:eastAsia="zh-CN"/>
              </w:rPr>
              <w:t>履行</w:t>
            </w:r>
            <w:r>
              <w:rPr>
                <w:rFonts w:hint="default" w:ascii="Times New Roman" w:hAnsi="Times New Roman" w:cs="Times New Roman"/>
                <w:color w:val="auto"/>
                <w:sz w:val="24"/>
                <w:szCs w:val="24"/>
              </w:rPr>
              <w:t>的措施，临时增配人员设备、现有人员岗位职责临时增加</w:t>
            </w:r>
            <w:r>
              <w:rPr>
                <w:rFonts w:hint="default" w:ascii="Times New Roman" w:hAnsi="Times New Roman" w:cs="Times New Roman"/>
                <w:color w:val="auto"/>
                <w:sz w:val="24"/>
                <w:szCs w:val="24"/>
                <w:lang w:val="zh-CN"/>
              </w:rPr>
              <w:t>等处理方案</w:t>
            </w:r>
          </w:p>
          <w:p w14:paraId="269E141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w:t>
            </w:r>
            <w:r>
              <w:rPr>
                <w:rFonts w:hint="default" w:ascii="Times New Roman" w:hAnsi="Times New Roman" w:cs="Times New Roman"/>
                <w:color w:val="auto"/>
                <w:sz w:val="24"/>
                <w:szCs w:val="24"/>
                <w:lang w:val="en-US" w:eastAsia="zh-CN"/>
              </w:rPr>
              <w:t>9</w:t>
            </w:r>
            <w:r>
              <w:rPr>
                <w:rFonts w:hint="default" w:ascii="Times New Roman" w:hAnsi="Times New Roman" w:cs="Times New Roman"/>
                <w:color w:val="auto"/>
                <w:sz w:val="24"/>
                <w:szCs w:val="24"/>
              </w:rPr>
              <w:t>分；</w:t>
            </w:r>
          </w:p>
          <w:p w14:paraId="777596A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w:t>
            </w:r>
            <w:r>
              <w:rPr>
                <w:rFonts w:hint="default" w:ascii="Times New Roman" w:hAnsi="Times New Roman" w:cs="Times New Roman"/>
                <w:color w:val="auto"/>
                <w:sz w:val="24"/>
                <w:szCs w:val="24"/>
                <w:lang w:val="en-US" w:eastAsia="zh-CN"/>
              </w:rPr>
              <w:t>6</w:t>
            </w:r>
            <w:r>
              <w:rPr>
                <w:rFonts w:hint="default" w:ascii="Times New Roman" w:hAnsi="Times New Roman" w:cs="Times New Roman"/>
                <w:color w:val="auto"/>
                <w:sz w:val="24"/>
                <w:szCs w:val="24"/>
              </w:rPr>
              <w:t>分；</w:t>
            </w:r>
          </w:p>
          <w:p w14:paraId="3216CC9E">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分；</w:t>
            </w:r>
          </w:p>
          <w:p w14:paraId="677CE77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处及以上瑕疵：0分；</w:t>
            </w:r>
          </w:p>
          <w:p w14:paraId="73D6FC03">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6325FC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9</w:t>
            </w:r>
          </w:p>
        </w:tc>
      </w:tr>
      <w:tr w14:paraId="59FEA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2CB711ED">
            <w:pPr>
              <w:pStyle w:val="55"/>
              <w:keepNext w:val="0"/>
              <w:keepLines w:val="0"/>
              <w:pageBreakBefore w:val="0"/>
              <w:widowControl w:val="0"/>
              <w:kinsoku/>
              <w:wordWrap/>
              <w:overflowPunct/>
              <w:topLinePunct w:val="0"/>
              <w:bidi w:val="0"/>
              <w:adjustRightInd/>
              <w:snapToGrid/>
              <w:spacing w:before="0" w:beforeLines="0"/>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7</w:t>
            </w:r>
          </w:p>
        </w:tc>
        <w:tc>
          <w:tcPr>
            <w:tcW w:w="1419" w:type="dxa"/>
            <w:shd w:val="clear" w:color="auto" w:fill="auto"/>
            <w:vAlign w:val="center"/>
          </w:tcPr>
          <w:p w14:paraId="134C1095">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服务过程中沟通方案</w:t>
            </w:r>
          </w:p>
        </w:tc>
        <w:tc>
          <w:tcPr>
            <w:tcW w:w="7314" w:type="dxa"/>
            <w:gridSpan w:val="2"/>
            <w:shd w:val="clear" w:color="auto" w:fill="auto"/>
            <w:vAlign w:val="center"/>
          </w:tcPr>
          <w:p w14:paraId="684DE7E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至少包含指定专人与采购人进行沟通、与相关各方单位沟通方案等方面内容</w:t>
            </w:r>
          </w:p>
          <w:p w14:paraId="4DDB79ED">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6B3C8046">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3197E46C">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6608303A">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处及以上瑕疵：0分；</w:t>
            </w:r>
          </w:p>
          <w:p w14:paraId="3F65938B">
            <w:pPr>
              <w:pStyle w:val="55"/>
              <w:keepNext w:val="0"/>
              <w:keepLines w:val="0"/>
              <w:pageBreakBefore w:val="0"/>
              <w:widowControl w:val="0"/>
              <w:kinsoku/>
              <w:wordWrap/>
              <w:overflowPunct/>
              <w:topLinePunct w:val="0"/>
              <w:bidi w:val="0"/>
              <w:adjustRightInd/>
              <w:snapToGrid/>
              <w:spacing w:before="0" w:beforeLines="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537C0C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5435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6" w:type="dxa"/>
            <w:gridSpan w:val="4"/>
            <w:shd w:val="clear" w:color="auto" w:fill="auto"/>
            <w:noWrap/>
            <w:vAlign w:val="center"/>
          </w:tcPr>
          <w:p w14:paraId="4A6A9C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合计</w:t>
            </w:r>
          </w:p>
        </w:tc>
        <w:tc>
          <w:tcPr>
            <w:tcW w:w="1140" w:type="dxa"/>
            <w:shd w:val="clear" w:color="auto" w:fill="auto"/>
            <w:vAlign w:val="center"/>
          </w:tcPr>
          <w:p w14:paraId="2D1050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100</w:t>
            </w:r>
          </w:p>
        </w:tc>
      </w:tr>
    </w:tbl>
    <w:p w14:paraId="5B0B3BDE">
      <w:pPr>
        <w:spacing w:line="360" w:lineRule="auto"/>
        <w:ind w:firstLine="482" w:firstLineChars="200"/>
        <w:outlineLvl w:val="0"/>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第十三包：</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3"/>
        <w:gridCol w:w="7320"/>
        <w:gridCol w:w="1140"/>
      </w:tblGrid>
      <w:tr w14:paraId="359C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6" w:type="dxa"/>
            <w:gridSpan w:val="3"/>
            <w:shd w:val="clear" w:color="auto" w:fill="auto"/>
            <w:vAlign w:val="center"/>
          </w:tcPr>
          <w:p w14:paraId="1A5ED1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第一部分 价格（</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0分）</w:t>
            </w:r>
          </w:p>
        </w:tc>
        <w:tc>
          <w:tcPr>
            <w:tcW w:w="1140" w:type="dxa"/>
            <w:shd w:val="clear" w:color="auto" w:fill="auto"/>
            <w:vAlign w:val="center"/>
          </w:tcPr>
          <w:p w14:paraId="384AEB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7908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6370E1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3" w:type="dxa"/>
            <w:shd w:val="clear" w:color="auto" w:fill="auto"/>
            <w:vAlign w:val="center"/>
          </w:tcPr>
          <w:p w14:paraId="2206D4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价格</w:t>
            </w:r>
          </w:p>
        </w:tc>
        <w:tc>
          <w:tcPr>
            <w:tcW w:w="7320" w:type="dxa"/>
            <w:shd w:val="clear" w:color="auto" w:fill="auto"/>
            <w:vAlign w:val="center"/>
          </w:tcPr>
          <w:p w14:paraId="7A1FC41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（1）投标报价超过采购预算的，投标无效，未超过采购预算的投标报价按以下公式进行计算。</w:t>
            </w:r>
          </w:p>
          <w:p w14:paraId="1975ABA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（2）投标报价得分=（评标基准价/投标报价）×</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p w14:paraId="3747F8C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注：满足招标文件要求且投标报价最低的投标报价为评标基准价。</w:t>
            </w:r>
          </w:p>
        </w:tc>
        <w:tc>
          <w:tcPr>
            <w:tcW w:w="1140" w:type="dxa"/>
            <w:shd w:val="clear" w:color="auto" w:fill="auto"/>
            <w:vAlign w:val="center"/>
          </w:tcPr>
          <w:p w14:paraId="09ABC0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0</w:t>
            </w:r>
          </w:p>
        </w:tc>
      </w:tr>
      <w:tr w14:paraId="77C8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6" w:type="dxa"/>
            <w:gridSpan w:val="3"/>
            <w:shd w:val="clear" w:color="auto" w:fill="auto"/>
            <w:noWrap/>
            <w:vAlign w:val="center"/>
          </w:tcPr>
          <w:p w14:paraId="41915A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第二部分 客观分（</w:t>
            </w:r>
            <w:r>
              <w:rPr>
                <w:rFonts w:hint="default" w:ascii="Times New Roman" w:hAnsi="Times New Roman" w:cs="Times New Roman"/>
                <w:color w:val="auto"/>
                <w:kern w:val="0"/>
                <w:sz w:val="24"/>
                <w:szCs w:val="24"/>
                <w:lang w:val="en-US" w:eastAsia="zh-CN"/>
              </w:rPr>
              <w:t>27</w:t>
            </w:r>
            <w:r>
              <w:rPr>
                <w:rFonts w:hint="default" w:ascii="Times New Roman" w:hAnsi="Times New Roman" w:cs="Times New Roman"/>
                <w:color w:val="auto"/>
                <w:kern w:val="0"/>
                <w:sz w:val="24"/>
                <w:szCs w:val="24"/>
              </w:rPr>
              <w:t>分）</w:t>
            </w:r>
          </w:p>
        </w:tc>
        <w:tc>
          <w:tcPr>
            <w:tcW w:w="1140" w:type="dxa"/>
            <w:shd w:val="clear" w:color="auto" w:fill="auto"/>
            <w:vAlign w:val="center"/>
          </w:tcPr>
          <w:p w14:paraId="44EA15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221C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663" w:type="dxa"/>
            <w:shd w:val="clear" w:color="auto" w:fill="auto"/>
            <w:noWrap/>
            <w:vAlign w:val="center"/>
          </w:tcPr>
          <w:p w14:paraId="0311D2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w:t>
            </w:r>
          </w:p>
        </w:tc>
        <w:tc>
          <w:tcPr>
            <w:tcW w:w="1413" w:type="dxa"/>
            <w:shd w:val="clear" w:color="auto" w:fill="auto"/>
            <w:vAlign w:val="center"/>
          </w:tcPr>
          <w:p w14:paraId="25687C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投标人业绩</w:t>
            </w:r>
          </w:p>
        </w:tc>
        <w:tc>
          <w:tcPr>
            <w:tcW w:w="7320" w:type="dxa"/>
            <w:shd w:val="clear" w:color="auto" w:fill="auto"/>
            <w:vAlign w:val="center"/>
          </w:tcPr>
          <w:p w14:paraId="49C4146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完全按照以下要求</w:t>
            </w:r>
            <w:r>
              <w:rPr>
                <w:rFonts w:hint="default" w:ascii="Times New Roman" w:hAnsi="Times New Roman" w:eastAsia="宋体" w:cs="Times New Roman"/>
                <w:color w:val="auto"/>
                <w:kern w:val="0"/>
                <w:sz w:val="24"/>
                <w:szCs w:val="24"/>
              </w:rPr>
              <w:t>提供投标人曾</w:t>
            </w:r>
            <w:r>
              <w:rPr>
                <w:rFonts w:hint="eastAsia" w:ascii="Times New Roman" w:hAnsi="Times New Roman" w:eastAsia="宋体" w:cs="Times New Roman"/>
                <w:color w:val="auto"/>
                <w:kern w:val="0"/>
                <w:sz w:val="24"/>
                <w:szCs w:val="24"/>
                <w:lang w:val="en-US" w:eastAsia="zh-CN"/>
              </w:rPr>
              <w:t>实施的网站维护业绩</w:t>
            </w:r>
            <w:r>
              <w:rPr>
                <w:rFonts w:hint="default" w:ascii="Times New Roman" w:hAnsi="Times New Roman" w:eastAsia="宋体" w:cs="Times New Roman"/>
                <w:color w:val="auto"/>
                <w:kern w:val="0"/>
                <w:sz w:val="24"/>
                <w:szCs w:val="24"/>
                <w:lang w:val="en-US" w:eastAsia="zh-CN"/>
              </w:rPr>
              <w:t>，</w:t>
            </w:r>
            <w:r>
              <w:rPr>
                <w:rFonts w:hint="default" w:ascii="Times New Roman" w:hAnsi="Times New Roman" w:cs="Times New Roman"/>
                <w:color w:val="auto"/>
                <w:kern w:val="0"/>
                <w:sz w:val="24"/>
                <w:szCs w:val="24"/>
              </w:rPr>
              <w:t>提供的证明材料均不得遮挡涂黑，否则不予认定加分。</w:t>
            </w:r>
          </w:p>
          <w:p w14:paraId="1ED3C10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合同原件扫描件。包括买卖双方名称及盖章、服务内容</w:t>
            </w:r>
            <w:r>
              <w:rPr>
                <w:rFonts w:hint="default" w:ascii="Times New Roman" w:hAnsi="Times New Roman" w:cs="Times New Roman"/>
                <w:bCs/>
                <w:color w:val="auto"/>
                <w:sz w:val="24"/>
                <w:szCs w:val="24"/>
              </w:rPr>
              <w:t>、合同签订日期（应为2022年1月1日或以后）</w:t>
            </w:r>
            <w:r>
              <w:rPr>
                <w:rFonts w:hint="default" w:ascii="Times New Roman" w:hAnsi="Times New Roman" w:cs="Times New Roman"/>
                <w:color w:val="auto"/>
                <w:kern w:val="0"/>
                <w:sz w:val="24"/>
                <w:szCs w:val="24"/>
              </w:rPr>
              <w:t>。</w:t>
            </w:r>
          </w:p>
          <w:p w14:paraId="2B7EB71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每个业绩2分，最多6分</w:t>
            </w:r>
          </w:p>
        </w:tc>
        <w:tc>
          <w:tcPr>
            <w:tcW w:w="1140" w:type="dxa"/>
            <w:shd w:val="clear" w:color="auto" w:fill="auto"/>
            <w:vAlign w:val="center"/>
          </w:tcPr>
          <w:p w14:paraId="7A286B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6</w:t>
            </w:r>
          </w:p>
        </w:tc>
      </w:tr>
      <w:tr w14:paraId="311C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119F7F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2</w:t>
            </w:r>
          </w:p>
        </w:tc>
        <w:tc>
          <w:tcPr>
            <w:tcW w:w="1413" w:type="dxa"/>
            <w:shd w:val="clear" w:color="auto" w:fill="auto"/>
            <w:vAlign w:val="center"/>
          </w:tcPr>
          <w:p w14:paraId="08B1B0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投入人员评价</w:t>
            </w:r>
          </w:p>
        </w:tc>
        <w:tc>
          <w:tcPr>
            <w:tcW w:w="7320" w:type="dxa"/>
            <w:shd w:val="clear" w:color="auto" w:fill="auto"/>
            <w:vAlign w:val="center"/>
          </w:tcPr>
          <w:p w14:paraId="7006F8E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cs="Times New Roman"/>
                <w:color w:val="auto"/>
                <w:kern w:val="0"/>
                <w:sz w:val="24"/>
                <w:szCs w:val="24"/>
              </w:rPr>
              <w:t>投入的人员为投标单位正式员工，提供姓名、开标日前三个月中任意一个月的由投标单位为投入人员缴纳社会保险证明扫描件，否则不予认定</w:t>
            </w:r>
            <w:r>
              <w:rPr>
                <w:rFonts w:hint="default" w:ascii="Times New Roman" w:hAnsi="Times New Roman" w:eastAsia="宋体" w:cs="Times New Roman"/>
                <w:color w:val="auto"/>
                <w:kern w:val="0"/>
                <w:sz w:val="24"/>
                <w:szCs w:val="24"/>
              </w:rPr>
              <w:t>加分。</w:t>
            </w:r>
          </w:p>
          <w:p w14:paraId="7D134A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color w:val="auto"/>
                <w:kern w:val="0"/>
                <w:sz w:val="24"/>
                <w:szCs w:val="24"/>
                <w:lang w:val="en-US" w:eastAsia="zh-CN"/>
              </w:rPr>
            </w:pPr>
            <w:r>
              <w:rPr>
                <w:rFonts w:hint="eastAsia" w:ascii="Times New Roman" w:hAnsi="Times New Roman" w:eastAsia="宋体" w:cs="Times New Roman"/>
                <w:color w:val="auto"/>
                <w:kern w:val="0"/>
                <w:sz w:val="24"/>
                <w:szCs w:val="24"/>
              </w:rPr>
              <w:t>供应商具有相关技术团队，相关技术人员不少于3人，并有网站或相关平台内容维护从业经历。每提供1名技术人员的简历得2分，最多6分。</w:t>
            </w:r>
          </w:p>
        </w:tc>
        <w:tc>
          <w:tcPr>
            <w:tcW w:w="1140" w:type="dxa"/>
            <w:shd w:val="clear" w:color="auto" w:fill="auto"/>
            <w:vAlign w:val="center"/>
          </w:tcPr>
          <w:p w14:paraId="709CC5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6</w:t>
            </w:r>
          </w:p>
        </w:tc>
      </w:tr>
      <w:tr w14:paraId="2122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42ABF4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3</w:t>
            </w:r>
          </w:p>
        </w:tc>
        <w:tc>
          <w:tcPr>
            <w:tcW w:w="1413" w:type="dxa"/>
            <w:shd w:val="clear" w:color="auto" w:fill="auto"/>
            <w:vAlign w:val="center"/>
          </w:tcPr>
          <w:p w14:paraId="48584F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投标人承诺评价</w:t>
            </w:r>
          </w:p>
        </w:tc>
        <w:tc>
          <w:tcPr>
            <w:tcW w:w="7320" w:type="dxa"/>
            <w:shd w:val="clear" w:color="auto" w:fill="auto"/>
            <w:vAlign w:val="center"/>
          </w:tcPr>
          <w:p w14:paraId="4A310A3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承诺完全满足招标文件“报价要求”、“时间地点要求”、“付款方式要求”和技术要求中非“★”号要求的：</w:t>
            </w:r>
            <w:r>
              <w:rPr>
                <w:rFonts w:hint="eastAsia" w:ascii="Times New Roman" w:hAnsi="Times New Roman" w:cs="Times New Roman"/>
                <w:color w:val="auto"/>
                <w:kern w:val="0"/>
                <w:sz w:val="24"/>
                <w:szCs w:val="24"/>
                <w:lang w:val="en-US" w:eastAsia="zh-CN"/>
              </w:rPr>
              <w:t>15</w:t>
            </w:r>
            <w:r>
              <w:rPr>
                <w:rFonts w:hint="default" w:ascii="Times New Roman" w:hAnsi="Times New Roman" w:cs="Times New Roman"/>
                <w:color w:val="auto"/>
                <w:kern w:val="0"/>
                <w:sz w:val="24"/>
                <w:szCs w:val="24"/>
              </w:rPr>
              <w:t>分，其他0分。</w:t>
            </w:r>
          </w:p>
        </w:tc>
        <w:tc>
          <w:tcPr>
            <w:tcW w:w="1140" w:type="dxa"/>
            <w:shd w:val="clear" w:color="auto" w:fill="auto"/>
            <w:vAlign w:val="center"/>
          </w:tcPr>
          <w:p w14:paraId="2BEC47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15</w:t>
            </w:r>
          </w:p>
        </w:tc>
      </w:tr>
      <w:tr w14:paraId="498B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396" w:type="dxa"/>
            <w:gridSpan w:val="3"/>
            <w:shd w:val="clear" w:color="auto" w:fill="auto"/>
            <w:noWrap/>
            <w:vAlign w:val="center"/>
          </w:tcPr>
          <w:p w14:paraId="294625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第三部分 主观分（</w:t>
            </w:r>
            <w:r>
              <w:rPr>
                <w:rFonts w:hint="default" w:ascii="Times New Roman" w:hAnsi="Times New Roman" w:cs="Times New Roman"/>
                <w:color w:val="auto"/>
                <w:kern w:val="0"/>
                <w:sz w:val="24"/>
                <w:szCs w:val="24"/>
                <w:lang w:val="en-US" w:eastAsia="zh-CN"/>
              </w:rPr>
              <w:t>63</w:t>
            </w:r>
            <w:r>
              <w:rPr>
                <w:rFonts w:hint="default" w:ascii="Times New Roman" w:hAnsi="Times New Roman" w:cs="Times New Roman"/>
                <w:color w:val="auto"/>
                <w:kern w:val="0"/>
                <w:sz w:val="24"/>
                <w:szCs w:val="24"/>
              </w:rPr>
              <w:t>分）</w:t>
            </w:r>
          </w:p>
        </w:tc>
        <w:tc>
          <w:tcPr>
            <w:tcW w:w="1140" w:type="dxa"/>
            <w:shd w:val="clear" w:color="auto" w:fill="auto"/>
            <w:vAlign w:val="center"/>
          </w:tcPr>
          <w:p w14:paraId="063572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分值</w:t>
            </w:r>
          </w:p>
        </w:tc>
      </w:tr>
      <w:tr w14:paraId="0955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663" w:type="dxa"/>
            <w:shd w:val="clear" w:color="auto" w:fill="auto"/>
            <w:noWrap/>
            <w:vAlign w:val="center"/>
          </w:tcPr>
          <w:p w14:paraId="2E109231">
            <w:pPr>
              <w:pStyle w:val="55"/>
              <w:keepNext w:val="0"/>
              <w:keepLines w:val="0"/>
              <w:pageBreakBefore w:val="0"/>
              <w:widowControl w:val="0"/>
              <w:kinsoku/>
              <w:wordWrap/>
              <w:overflowPunct/>
              <w:topLinePunct w:val="0"/>
              <w:bidi w:val="0"/>
              <w:adjustRightInd/>
              <w:snapToGrid/>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1</w:t>
            </w:r>
          </w:p>
        </w:tc>
        <w:tc>
          <w:tcPr>
            <w:tcW w:w="1413" w:type="dxa"/>
            <w:shd w:val="clear" w:color="auto" w:fill="auto"/>
            <w:vAlign w:val="center"/>
          </w:tcPr>
          <w:p w14:paraId="2B945EE7">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服务方案完整性及可实施性评价</w:t>
            </w:r>
          </w:p>
        </w:tc>
        <w:tc>
          <w:tcPr>
            <w:tcW w:w="7320" w:type="dxa"/>
            <w:shd w:val="clear" w:color="auto" w:fill="auto"/>
            <w:vAlign w:val="center"/>
          </w:tcPr>
          <w:p w14:paraId="0362CF80">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至少包含</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szCs w:val="24"/>
                <w:lang w:eastAsia="zh-CN"/>
              </w:rPr>
              <w:t>）网站功能性调整设计与规划（2）网站信息发布（</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lang w:eastAsia="zh-CN"/>
              </w:rPr>
              <w:t>）视频栏目维护（</w:t>
            </w:r>
            <w:r>
              <w:rPr>
                <w:rFonts w:hint="default" w:ascii="Times New Roman" w:hAnsi="Times New Roman" w:cs="Times New Roman"/>
                <w:color w:val="auto"/>
                <w:sz w:val="24"/>
                <w:szCs w:val="24"/>
                <w:lang w:val="en-US" w:eastAsia="zh-CN"/>
              </w:rPr>
              <w:t>4</w:t>
            </w:r>
            <w:r>
              <w:rPr>
                <w:rFonts w:hint="default" w:ascii="Times New Roman" w:hAnsi="Times New Roman" w:cs="Times New Roman"/>
                <w:color w:val="auto"/>
                <w:sz w:val="24"/>
                <w:szCs w:val="24"/>
                <w:lang w:eastAsia="zh-CN"/>
              </w:rPr>
              <w:t>）网站信息推送（</w:t>
            </w:r>
            <w:r>
              <w:rPr>
                <w:rFonts w:hint="default" w:ascii="Times New Roman" w:hAnsi="Times New Roman" w:cs="Times New Roman"/>
                <w:color w:val="auto"/>
                <w:sz w:val="24"/>
                <w:szCs w:val="24"/>
                <w:lang w:val="en-US" w:eastAsia="zh-CN"/>
              </w:rPr>
              <w:t>5</w:t>
            </w:r>
            <w:r>
              <w:rPr>
                <w:rFonts w:hint="default" w:ascii="Times New Roman" w:hAnsi="Times New Roman" w:cs="Times New Roman"/>
                <w:color w:val="auto"/>
                <w:sz w:val="24"/>
                <w:szCs w:val="24"/>
                <w:lang w:eastAsia="zh-CN"/>
              </w:rPr>
              <w:t>）网站信息整改（6）历史数据清理（7）用户权限管理（8）数据共享交换等内容</w:t>
            </w:r>
          </w:p>
          <w:p w14:paraId="15C90204">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0BE1E327">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16347927">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20718EFF">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168084B6">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6A0D0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2F21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7EA95BB">
            <w:pPr>
              <w:pStyle w:val="55"/>
              <w:keepNext w:val="0"/>
              <w:keepLines w:val="0"/>
              <w:pageBreakBefore w:val="0"/>
              <w:widowControl w:val="0"/>
              <w:kinsoku/>
              <w:wordWrap/>
              <w:overflowPunct/>
              <w:topLinePunct w:val="0"/>
              <w:bidi w:val="0"/>
              <w:adjustRightInd/>
              <w:snapToGrid/>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2</w:t>
            </w:r>
          </w:p>
        </w:tc>
        <w:tc>
          <w:tcPr>
            <w:tcW w:w="1413" w:type="dxa"/>
            <w:shd w:val="clear" w:color="auto" w:fill="auto"/>
            <w:vAlign w:val="center"/>
          </w:tcPr>
          <w:p w14:paraId="596CC823">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人员配备及稳定性方案评价</w:t>
            </w:r>
          </w:p>
        </w:tc>
        <w:tc>
          <w:tcPr>
            <w:tcW w:w="7320" w:type="dxa"/>
            <w:shd w:val="clear" w:color="auto" w:fill="auto"/>
            <w:vAlign w:val="center"/>
          </w:tcPr>
          <w:p w14:paraId="0AED857B">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至少包含（1）人员配备配置架构（2）人员工作安排（3）服务团队备用方案等方面内容</w:t>
            </w:r>
          </w:p>
          <w:p w14:paraId="5F4AA416">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5D661001">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5E1DA89F">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538FA967">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7F6A7795">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23E26F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30C0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54907FF">
            <w:pPr>
              <w:pStyle w:val="55"/>
              <w:keepNext w:val="0"/>
              <w:keepLines w:val="0"/>
              <w:pageBreakBefore w:val="0"/>
              <w:widowControl w:val="0"/>
              <w:kinsoku/>
              <w:wordWrap/>
              <w:overflowPunct/>
              <w:topLinePunct w:val="0"/>
              <w:bidi w:val="0"/>
              <w:adjustRightInd/>
              <w:snapToGrid/>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3</w:t>
            </w:r>
          </w:p>
        </w:tc>
        <w:tc>
          <w:tcPr>
            <w:tcW w:w="1413" w:type="dxa"/>
            <w:shd w:val="clear" w:color="auto" w:fill="auto"/>
            <w:vAlign w:val="center"/>
          </w:tcPr>
          <w:p w14:paraId="78448759">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服务质量保障方案</w:t>
            </w:r>
          </w:p>
        </w:tc>
        <w:tc>
          <w:tcPr>
            <w:tcW w:w="7320" w:type="dxa"/>
            <w:shd w:val="clear" w:color="auto" w:fill="auto"/>
            <w:vAlign w:val="center"/>
          </w:tcPr>
          <w:p w14:paraId="2F6C73D0">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至少包（1）服务质量目标（2）质量控制措施（3）质量保证措施等内容</w:t>
            </w:r>
          </w:p>
          <w:p w14:paraId="3CE1ED04">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726F67BE">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01B49653">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7B1AB338">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7156B2AB">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792EA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49FA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143C32F5">
            <w:pPr>
              <w:pStyle w:val="55"/>
              <w:keepNext w:val="0"/>
              <w:keepLines w:val="0"/>
              <w:pageBreakBefore w:val="0"/>
              <w:widowControl w:val="0"/>
              <w:kinsoku/>
              <w:wordWrap/>
              <w:overflowPunct/>
              <w:topLinePunct w:val="0"/>
              <w:bidi w:val="0"/>
              <w:adjustRightInd/>
              <w:snapToGrid/>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4</w:t>
            </w:r>
          </w:p>
        </w:tc>
        <w:tc>
          <w:tcPr>
            <w:tcW w:w="1413" w:type="dxa"/>
            <w:shd w:val="clear" w:color="auto" w:fill="auto"/>
            <w:vAlign w:val="center"/>
          </w:tcPr>
          <w:p w14:paraId="5D38C0A0">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服务过程中沟通方案案</w:t>
            </w:r>
          </w:p>
        </w:tc>
        <w:tc>
          <w:tcPr>
            <w:tcW w:w="7320" w:type="dxa"/>
            <w:shd w:val="clear" w:color="auto" w:fill="auto"/>
            <w:vAlign w:val="center"/>
          </w:tcPr>
          <w:p w14:paraId="5D3A1B1E">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至少包含（1）指定专人与采购人进行沟通（2）与相关各方单位沟通方案等方面内容</w:t>
            </w:r>
          </w:p>
          <w:p w14:paraId="1A32F727">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2FD67627">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6F4995A1">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127E217D">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731E8706">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8E69E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46301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28F048DE">
            <w:pPr>
              <w:pStyle w:val="55"/>
              <w:keepNext w:val="0"/>
              <w:keepLines w:val="0"/>
              <w:pageBreakBefore w:val="0"/>
              <w:widowControl w:val="0"/>
              <w:kinsoku/>
              <w:wordWrap/>
              <w:overflowPunct/>
              <w:topLinePunct w:val="0"/>
              <w:bidi w:val="0"/>
              <w:adjustRightInd/>
              <w:snapToGrid/>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5</w:t>
            </w:r>
          </w:p>
        </w:tc>
        <w:tc>
          <w:tcPr>
            <w:tcW w:w="1413" w:type="dxa"/>
            <w:shd w:val="clear" w:color="auto" w:fill="auto"/>
            <w:vAlign w:val="center"/>
          </w:tcPr>
          <w:p w14:paraId="6BEEE080">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培训方案评价</w:t>
            </w:r>
          </w:p>
        </w:tc>
        <w:tc>
          <w:tcPr>
            <w:tcW w:w="7320" w:type="dxa"/>
            <w:shd w:val="clear" w:color="auto" w:fill="auto"/>
            <w:vAlign w:val="center"/>
          </w:tcPr>
          <w:p w14:paraId="63AAD53C">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至少包含（1）培训人员具有专业性（2）培训方式多样化（3）培训流程科学合理（4）培训质量保障措施完善等方面内容</w:t>
            </w:r>
          </w:p>
          <w:p w14:paraId="11FA87C6">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50EFE39F">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1E576C19">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13C080D4">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048E8B7F">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8749F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506D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2A04DA4A">
            <w:pPr>
              <w:pStyle w:val="55"/>
              <w:keepNext w:val="0"/>
              <w:keepLines w:val="0"/>
              <w:pageBreakBefore w:val="0"/>
              <w:widowControl w:val="0"/>
              <w:kinsoku/>
              <w:wordWrap/>
              <w:overflowPunct/>
              <w:topLinePunct w:val="0"/>
              <w:bidi w:val="0"/>
              <w:adjustRightInd/>
              <w:snapToGrid/>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6</w:t>
            </w:r>
          </w:p>
        </w:tc>
        <w:tc>
          <w:tcPr>
            <w:tcW w:w="1413" w:type="dxa"/>
            <w:shd w:val="clear" w:color="auto" w:fill="auto"/>
            <w:vAlign w:val="center"/>
          </w:tcPr>
          <w:p w14:paraId="5E65220F">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保密管理方案</w:t>
            </w:r>
          </w:p>
        </w:tc>
        <w:tc>
          <w:tcPr>
            <w:tcW w:w="7320" w:type="dxa"/>
            <w:shd w:val="clear" w:color="auto" w:fill="auto"/>
            <w:vAlign w:val="center"/>
          </w:tcPr>
          <w:p w14:paraId="4E17E04A">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至少包含（1）人员保密措施（2）文件保密措施（3）项目实施过程中的保密措施等方面内容</w:t>
            </w:r>
          </w:p>
          <w:p w14:paraId="34E66069">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456EFEE7">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6B532B8E">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0CCEE417">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0A2FCF12">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23CB3C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9</w:t>
            </w:r>
          </w:p>
        </w:tc>
      </w:tr>
      <w:tr w14:paraId="192AF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36BFFEBE">
            <w:pPr>
              <w:pStyle w:val="55"/>
              <w:keepNext w:val="0"/>
              <w:keepLines w:val="0"/>
              <w:pageBreakBefore w:val="0"/>
              <w:widowControl w:val="0"/>
              <w:kinsoku/>
              <w:wordWrap/>
              <w:overflowPunct/>
              <w:topLinePunct w:val="0"/>
              <w:bidi w:val="0"/>
              <w:adjustRightInd/>
              <w:snapToGrid/>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en-US" w:eastAsia="zh-CN"/>
              </w:rPr>
              <w:t>7</w:t>
            </w:r>
          </w:p>
        </w:tc>
        <w:tc>
          <w:tcPr>
            <w:tcW w:w="1413" w:type="dxa"/>
            <w:shd w:val="clear" w:color="auto" w:fill="auto"/>
            <w:vAlign w:val="center"/>
          </w:tcPr>
          <w:p w14:paraId="7C61C2D9">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lang w:val="zh-CN"/>
              </w:rPr>
              <w:t>应急方案及措施</w:t>
            </w:r>
          </w:p>
        </w:tc>
        <w:tc>
          <w:tcPr>
            <w:tcW w:w="7320" w:type="dxa"/>
            <w:shd w:val="clear" w:color="auto" w:fill="auto"/>
            <w:vAlign w:val="center"/>
          </w:tcPr>
          <w:p w14:paraId="4EC5BDDD">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zh-CN"/>
              </w:rPr>
              <w:t>至少包含（1）应急响应具体流程（2）应急响应的人员分工及职责（3）必要的应急保障设施设备（4）突发状况所采取的应急处置措施等</w:t>
            </w:r>
            <w:r>
              <w:rPr>
                <w:rFonts w:hint="default" w:ascii="Times New Roman" w:hAnsi="Times New Roman" w:cs="Times New Roman"/>
                <w:color w:val="auto"/>
                <w:sz w:val="24"/>
                <w:szCs w:val="24"/>
                <w:lang w:val="en-US" w:eastAsia="zh-CN"/>
              </w:rPr>
              <w:t>内容</w:t>
            </w:r>
          </w:p>
          <w:p w14:paraId="4F47C65F">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满足招标文件要求，无瑕疵：9分；</w:t>
            </w:r>
          </w:p>
          <w:p w14:paraId="5183342F">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方案内容存在1处瑕疵：6分；</w:t>
            </w:r>
          </w:p>
          <w:p w14:paraId="096866B8">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方案内容存在2处瑕疵：3分；</w:t>
            </w:r>
          </w:p>
          <w:p w14:paraId="53199699">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未提供方案或不满足招标文件要求或内容存在3处及以上瑕疵：0分；</w:t>
            </w:r>
          </w:p>
          <w:p w14:paraId="3D879C85">
            <w:pPr>
              <w:pStyle w:val="55"/>
              <w:keepNext w:val="0"/>
              <w:keepLines w:val="0"/>
              <w:pageBreakBefore w:val="0"/>
              <w:widowControl w:val="0"/>
              <w:kinsoku/>
              <w:wordWrap/>
              <w:overflowPunct/>
              <w:topLinePunct w:val="0"/>
              <w:bidi w:val="0"/>
              <w:adjustRightInd/>
              <w:snapToGrid/>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901F9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9</w:t>
            </w:r>
          </w:p>
        </w:tc>
      </w:tr>
      <w:tr w14:paraId="5414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6" w:type="dxa"/>
            <w:gridSpan w:val="3"/>
            <w:shd w:val="clear" w:color="auto" w:fill="auto"/>
            <w:noWrap/>
            <w:vAlign w:val="center"/>
          </w:tcPr>
          <w:p w14:paraId="396027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合计</w:t>
            </w:r>
          </w:p>
        </w:tc>
        <w:tc>
          <w:tcPr>
            <w:tcW w:w="1140" w:type="dxa"/>
            <w:shd w:val="clear" w:color="auto" w:fill="auto"/>
            <w:vAlign w:val="center"/>
          </w:tcPr>
          <w:p w14:paraId="6529E0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100</w:t>
            </w:r>
          </w:p>
        </w:tc>
      </w:tr>
    </w:tbl>
    <w:p w14:paraId="6092EEA4">
      <w:pPr>
        <w:spacing w:line="360" w:lineRule="auto"/>
        <w:ind w:firstLine="480" w:firstLineChars="200"/>
        <w:outlineLvl w:val="0"/>
        <w:rPr>
          <w:color w:val="auto"/>
          <w:sz w:val="24"/>
        </w:rPr>
      </w:pPr>
      <w:r>
        <w:rPr>
          <w:color w:val="auto"/>
          <w:sz w:val="24"/>
        </w:rPr>
        <w:t>四、投标文件内容要求</w:t>
      </w:r>
    </w:p>
    <w:p w14:paraId="7460B004">
      <w:pPr>
        <w:spacing w:line="360" w:lineRule="auto"/>
        <w:ind w:firstLine="480" w:firstLineChars="200"/>
        <w:outlineLvl w:val="0"/>
        <w:rPr>
          <w:color w:val="auto"/>
          <w:sz w:val="24"/>
        </w:rPr>
      </w:pPr>
      <w:r>
        <w:rPr>
          <w:rFonts w:hint="eastAsia"/>
          <w:color w:val="auto"/>
          <w:sz w:val="24"/>
        </w:rPr>
        <w:t>（一）</w:t>
      </w:r>
      <w:r>
        <w:rPr>
          <w:color w:val="auto"/>
          <w:sz w:val="24"/>
        </w:rPr>
        <w:t>投标人须按照《投标须知》“C 投标文件的编制”中的相关要求编制投标文件</w:t>
      </w:r>
      <w:r>
        <w:rPr>
          <w:rFonts w:hint="eastAsia"/>
          <w:color w:val="auto"/>
          <w:sz w:val="24"/>
        </w:rPr>
        <w:t>。</w:t>
      </w:r>
    </w:p>
    <w:p w14:paraId="4FEA9ECF">
      <w:pPr>
        <w:spacing w:line="360" w:lineRule="auto"/>
        <w:ind w:firstLine="480" w:firstLineChars="200"/>
        <w:outlineLvl w:val="0"/>
        <w:rPr>
          <w:color w:val="auto"/>
          <w:sz w:val="24"/>
        </w:rPr>
      </w:pPr>
      <w:r>
        <w:rPr>
          <w:rFonts w:hint="eastAsia"/>
          <w:color w:val="auto"/>
          <w:sz w:val="24"/>
        </w:rPr>
        <w:t>（二）</w:t>
      </w:r>
      <w:r>
        <w:rPr>
          <w:color w:val="auto"/>
          <w:sz w:val="24"/>
        </w:rPr>
        <w:t>投标文件</w:t>
      </w:r>
      <w:r>
        <w:rPr>
          <w:rFonts w:hint="eastAsia"/>
          <w:color w:val="auto"/>
          <w:sz w:val="24"/>
        </w:rPr>
        <w:t>格式参照第五部分“投标文件格式”。</w:t>
      </w:r>
    </w:p>
    <w:p w14:paraId="17E0044D">
      <w:pPr>
        <w:spacing w:line="360" w:lineRule="auto"/>
        <w:ind w:firstLine="480" w:firstLineChars="200"/>
        <w:outlineLvl w:val="0"/>
        <w:rPr>
          <w:color w:val="auto"/>
          <w:sz w:val="24"/>
        </w:rPr>
      </w:pPr>
    </w:p>
    <w:p w14:paraId="44FDF870">
      <w:pPr>
        <w:spacing w:line="360" w:lineRule="auto"/>
        <w:ind w:firstLine="480" w:firstLineChars="200"/>
        <w:outlineLvl w:val="0"/>
        <w:rPr>
          <w:color w:val="auto"/>
          <w:sz w:val="24"/>
        </w:rPr>
      </w:pPr>
    </w:p>
    <w:p w14:paraId="23CF1B27">
      <w:pPr>
        <w:spacing w:line="360" w:lineRule="auto"/>
        <w:jc w:val="center"/>
        <w:rPr>
          <w:b/>
          <w:color w:val="auto"/>
          <w:sz w:val="24"/>
        </w:rPr>
      </w:pPr>
      <w:r>
        <w:rPr>
          <w:color w:val="auto"/>
          <w:sz w:val="24"/>
          <w:u w:val="single"/>
        </w:rPr>
        <w:br w:type="page"/>
      </w:r>
      <w:r>
        <w:rPr>
          <w:b/>
          <w:color w:val="auto"/>
          <w:sz w:val="24"/>
        </w:rPr>
        <w:t>项目需求书</w:t>
      </w:r>
    </w:p>
    <w:p w14:paraId="1BA2CCE7">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第一包：</w:t>
      </w:r>
      <w:r>
        <w:rPr>
          <w:rFonts w:hint="eastAsia" w:ascii="Times New Roman" w:hAnsi="Times New Roman" w:cs="Times New Roman"/>
          <w:b/>
          <w:bCs/>
          <w:color w:val="auto"/>
          <w:sz w:val="24"/>
          <w:szCs w:val="24"/>
        </w:rPr>
        <w:t>内控一体化平台</w:t>
      </w:r>
      <w:r>
        <w:rPr>
          <w:rFonts w:hint="eastAsia" w:cs="Times New Roman"/>
          <w:b/>
          <w:bCs/>
          <w:color w:val="auto"/>
          <w:sz w:val="24"/>
          <w:szCs w:val="24"/>
          <w:lang w:val="en-US" w:eastAsia="zh-CN"/>
        </w:rPr>
        <w:t>运维</w:t>
      </w:r>
    </w:p>
    <w:p w14:paraId="7F650555">
      <w:pPr>
        <w:spacing w:line="360" w:lineRule="auto"/>
        <w:ind w:firstLine="482" w:firstLineChars="200"/>
        <w:outlineLvl w:val="0"/>
        <w:rPr>
          <w:b/>
          <w:bCs/>
          <w:color w:val="auto"/>
          <w:sz w:val="24"/>
        </w:rPr>
      </w:pPr>
      <w:r>
        <w:rPr>
          <w:rFonts w:hint="eastAsia"/>
          <w:b/>
          <w:bCs/>
          <w:color w:val="auto"/>
          <w:sz w:val="24"/>
        </w:rPr>
        <w:t>一、项目背景</w:t>
      </w:r>
    </w:p>
    <w:p w14:paraId="36A17347">
      <w:pPr>
        <w:spacing w:line="360" w:lineRule="auto"/>
        <w:ind w:firstLine="480" w:firstLineChars="200"/>
        <w:outlineLvl w:val="0"/>
        <w:rPr>
          <w:rFonts w:hint="eastAsia"/>
          <w:color w:val="auto"/>
          <w:sz w:val="24"/>
        </w:rPr>
      </w:pPr>
      <w:r>
        <w:rPr>
          <w:rFonts w:hint="eastAsia"/>
          <w:color w:val="auto"/>
          <w:sz w:val="24"/>
        </w:rPr>
        <w:t>为完成天津市农业农村委员会内控一体化平台系统运维及数据管理服务工作，提升系统的安全性与稳定性，对现有系统进行系统性能优化、系统性能日常维护、系统运行安全监测、数据库维护服务、数据服务等工作。按照市财政局批复的部门预算实施方案，委托第三方公司承担系统维护工作。</w:t>
      </w:r>
    </w:p>
    <w:p w14:paraId="4A2DFF8F">
      <w:pPr>
        <w:spacing w:line="360" w:lineRule="auto"/>
        <w:ind w:firstLine="480" w:firstLineChars="200"/>
        <w:outlineLvl w:val="0"/>
        <w:rPr>
          <w:rFonts w:hint="eastAsia"/>
          <w:color w:val="auto"/>
          <w:sz w:val="24"/>
          <w:lang w:eastAsia="zh-CN"/>
        </w:rPr>
      </w:pPr>
      <w:r>
        <w:rPr>
          <w:rFonts w:hint="eastAsia"/>
          <w:color w:val="auto"/>
          <w:sz w:val="24"/>
        </w:rPr>
        <w:t>本项目属于软件和信息技术服务业</w:t>
      </w:r>
      <w:r>
        <w:rPr>
          <w:rFonts w:hint="eastAsia"/>
          <w:color w:val="auto"/>
          <w:sz w:val="24"/>
          <w:lang w:eastAsia="zh-CN"/>
        </w:rPr>
        <w:t>。</w:t>
      </w:r>
    </w:p>
    <w:p w14:paraId="67456851">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lang w:val="en-US" w:eastAsia="zh-CN"/>
        </w:rPr>
        <w:t>二、</w:t>
      </w:r>
      <w:r>
        <w:rPr>
          <w:rFonts w:hint="eastAsia" w:ascii="Times New Roman" w:hAnsi="Times New Roman" w:eastAsia="宋体" w:cs="Times New Roman"/>
          <w:b/>
          <w:bCs/>
          <w:color w:val="auto"/>
          <w:sz w:val="24"/>
        </w:rPr>
        <w:t>质量标准</w:t>
      </w:r>
    </w:p>
    <w:p w14:paraId="1BDD9AF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服从国家法律、地方性法规等相关招标投标与政府采购的规定、要求验收条件及标准，通过各级监督部门的审核，程序合法、有效。</w:t>
      </w:r>
    </w:p>
    <w:p w14:paraId="16E02FEF">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lang w:val="en-US" w:eastAsia="zh-CN"/>
        </w:rPr>
        <w:t>三、</w:t>
      </w:r>
      <w:r>
        <w:rPr>
          <w:rFonts w:hint="eastAsia" w:ascii="Times New Roman" w:hAnsi="Times New Roman" w:eastAsia="宋体" w:cs="Times New Roman"/>
          <w:b/>
          <w:bCs/>
          <w:color w:val="auto"/>
          <w:sz w:val="24"/>
        </w:rPr>
        <w:t>服务内容</w:t>
      </w:r>
    </w:p>
    <w:p w14:paraId="478636B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进行系统性能优化、系统性能日常维护、系统运行安全监测、数据库维护服务、数据库迁移转换相关工作。</w:t>
      </w:r>
    </w:p>
    <w:p w14:paraId="2B98E707">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lang w:val="en-US" w:eastAsia="zh-CN"/>
        </w:rPr>
        <w:t>四、</w:t>
      </w:r>
      <w:r>
        <w:rPr>
          <w:rFonts w:hint="eastAsia" w:ascii="Times New Roman" w:hAnsi="Times New Roman" w:eastAsia="宋体" w:cs="Times New Roman"/>
          <w:b/>
          <w:bCs/>
          <w:color w:val="auto"/>
          <w:sz w:val="24"/>
        </w:rPr>
        <w:t>服务要求</w:t>
      </w:r>
    </w:p>
    <w:p w14:paraId="6B2B0D34">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确保按照采购方需求做好相关前期准备工作，在系统维护过程中，对出现的各种问题及时进行修改完善和解决，确保服务质量。按照</w:t>
      </w:r>
      <w:r>
        <w:rPr>
          <w:rFonts w:hint="eastAsia" w:ascii="Times New Roman" w:hAnsi="Times New Roman" w:eastAsia="宋体" w:cs="Times New Roman"/>
          <w:b w:val="0"/>
          <w:bCs w:val="0"/>
          <w:color w:val="auto"/>
          <w:sz w:val="24"/>
          <w:lang w:val="en-US" w:eastAsia="zh-CN"/>
        </w:rPr>
        <w:t>采购人</w:t>
      </w:r>
      <w:r>
        <w:rPr>
          <w:rFonts w:hint="eastAsia" w:ascii="Times New Roman" w:hAnsi="Times New Roman" w:eastAsia="宋体" w:cs="Times New Roman"/>
          <w:b w:val="0"/>
          <w:bCs w:val="0"/>
          <w:color w:val="auto"/>
          <w:sz w:val="24"/>
        </w:rPr>
        <w:t>要求，系统维护期间做好相关服务工作。</w:t>
      </w:r>
    </w:p>
    <w:tbl>
      <w:tblPr>
        <w:tblStyle w:val="22"/>
        <w:tblW w:w="55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8550"/>
      </w:tblGrid>
      <w:tr w14:paraId="04C7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499" w:type="pct"/>
            <w:vAlign w:val="center"/>
          </w:tcPr>
          <w:p w14:paraId="0A0F4162">
            <w:pPr>
              <w:pStyle w:val="55"/>
              <w:keepNext w:val="0"/>
              <w:keepLines w:val="0"/>
              <w:pageBreakBefore w:val="0"/>
              <w:widowControl w:val="0"/>
              <w:kinsoku/>
              <w:wordWrap/>
              <w:overflowPunct/>
              <w:topLinePunct w:val="0"/>
              <w:autoSpaceDE w:val="0"/>
              <w:autoSpaceDN w:val="0"/>
              <w:bidi w:val="0"/>
              <w:adjustRightInd/>
              <w:snapToGrid/>
              <w:spacing w:before="0" w:beforeLines="0"/>
              <w:jc w:val="center"/>
              <w:textAlignment w:val="auto"/>
              <w:rPr>
                <w:rFonts w:hint="default"/>
                <w:color w:val="auto"/>
                <w:sz w:val="24"/>
                <w:szCs w:val="24"/>
              </w:rPr>
            </w:pPr>
            <w:r>
              <w:rPr>
                <w:color w:val="auto"/>
                <w:sz w:val="24"/>
                <w:szCs w:val="24"/>
              </w:rPr>
              <w:t>序号</w:t>
            </w:r>
          </w:p>
        </w:tc>
        <w:tc>
          <w:tcPr>
            <w:tcW w:w="4500" w:type="pct"/>
            <w:vAlign w:val="center"/>
          </w:tcPr>
          <w:p w14:paraId="1C2F912A">
            <w:pPr>
              <w:pStyle w:val="55"/>
              <w:keepNext w:val="0"/>
              <w:keepLines w:val="0"/>
              <w:pageBreakBefore w:val="0"/>
              <w:widowControl w:val="0"/>
              <w:kinsoku/>
              <w:wordWrap/>
              <w:overflowPunct/>
              <w:topLinePunct w:val="0"/>
              <w:autoSpaceDE w:val="0"/>
              <w:autoSpaceDN w:val="0"/>
              <w:bidi w:val="0"/>
              <w:adjustRightInd/>
              <w:snapToGrid/>
              <w:spacing w:before="0" w:beforeLines="0"/>
              <w:jc w:val="center"/>
              <w:textAlignment w:val="auto"/>
              <w:rPr>
                <w:rFonts w:hint="default"/>
                <w:color w:val="auto"/>
                <w:sz w:val="24"/>
                <w:szCs w:val="24"/>
              </w:rPr>
            </w:pPr>
            <w:r>
              <w:rPr>
                <w:color w:val="auto"/>
                <w:sz w:val="24"/>
                <w:szCs w:val="24"/>
              </w:rPr>
              <w:t>技术要求</w:t>
            </w:r>
          </w:p>
        </w:tc>
      </w:tr>
      <w:tr w14:paraId="0DC2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5000" w:type="pct"/>
            <w:gridSpan w:val="2"/>
            <w:vAlign w:val="center"/>
          </w:tcPr>
          <w:p w14:paraId="48A98FC6">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color w:val="auto"/>
                <w:sz w:val="24"/>
                <w:szCs w:val="24"/>
                <w:lang w:val="en-US" w:eastAsia="zh-CN"/>
              </w:rPr>
            </w:pPr>
            <w:r>
              <w:rPr>
                <w:rFonts w:hint="eastAsia"/>
                <w:color w:val="auto"/>
                <w:sz w:val="24"/>
                <w:szCs w:val="24"/>
                <w:lang w:val="en-US" w:eastAsia="zh-CN"/>
              </w:rPr>
              <w:t>系统运维</w:t>
            </w:r>
          </w:p>
        </w:tc>
      </w:tr>
      <w:tr w14:paraId="3CC5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499" w:type="pct"/>
            <w:vAlign w:val="center"/>
          </w:tcPr>
          <w:p w14:paraId="7E10C2B4">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color w:val="auto"/>
                <w:sz w:val="24"/>
                <w:szCs w:val="24"/>
              </w:rPr>
            </w:pPr>
            <w:r>
              <w:rPr>
                <w:color w:val="auto"/>
                <w:sz w:val="24"/>
                <w:szCs w:val="24"/>
              </w:rPr>
              <w:t>1</w:t>
            </w:r>
          </w:p>
        </w:tc>
        <w:tc>
          <w:tcPr>
            <w:tcW w:w="4500" w:type="pct"/>
            <w:vAlign w:val="center"/>
          </w:tcPr>
          <w:p w14:paraId="4A253293">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color w:val="auto"/>
                <w:sz w:val="24"/>
                <w:szCs w:val="24"/>
              </w:rPr>
            </w:pPr>
            <w:r>
              <w:rPr>
                <w:color w:val="auto"/>
                <w:sz w:val="24"/>
                <w:szCs w:val="24"/>
              </w:rPr>
              <w:t>系统性能优化：从测试评估与集成验证两个方面迭代对系统进行调整数据优化、数据分离、代码适应性优化、系统优化，有针对性地提出预警及解决建议，能够提早预防，最大限度降低运营风险，保障浏览器、数据库、操作系统稳定。</w:t>
            </w:r>
          </w:p>
        </w:tc>
      </w:tr>
      <w:tr w14:paraId="3896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499" w:type="pct"/>
            <w:vAlign w:val="center"/>
          </w:tcPr>
          <w:p w14:paraId="37B69187">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color w:val="auto"/>
                <w:sz w:val="24"/>
                <w:szCs w:val="24"/>
              </w:rPr>
            </w:pPr>
            <w:r>
              <w:rPr>
                <w:color w:val="auto"/>
                <w:sz w:val="24"/>
                <w:szCs w:val="24"/>
              </w:rPr>
              <w:t>2</w:t>
            </w:r>
          </w:p>
        </w:tc>
        <w:tc>
          <w:tcPr>
            <w:tcW w:w="4500" w:type="pct"/>
            <w:vAlign w:val="center"/>
          </w:tcPr>
          <w:p w14:paraId="6F970278">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color w:val="auto"/>
                <w:sz w:val="24"/>
                <w:szCs w:val="24"/>
              </w:rPr>
            </w:pPr>
            <w:r>
              <w:rPr>
                <w:color w:val="auto"/>
                <w:sz w:val="24"/>
                <w:szCs w:val="24"/>
              </w:rPr>
              <w:t>系统性能日常维护：对系统异常情况及时进行问题定位，一般故障应在4小时内恢复系统正常运行，对系统中断或严重影响业务的故障，如宕机、数据丢失、业务中断等情况通过系统实时监控预警定期巡检，定期补丁升级、日志检查分析、错误分析及统计。</w:t>
            </w:r>
          </w:p>
        </w:tc>
      </w:tr>
      <w:tr w14:paraId="4605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jc w:val="center"/>
        </w:trPr>
        <w:tc>
          <w:tcPr>
            <w:tcW w:w="499" w:type="pct"/>
            <w:vAlign w:val="center"/>
          </w:tcPr>
          <w:p w14:paraId="6E9EDA57">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color w:val="auto"/>
                <w:sz w:val="24"/>
                <w:szCs w:val="24"/>
              </w:rPr>
            </w:pPr>
            <w:r>
              <w:rPr>
                <w:color w:val="auto"/>
                <w:sz w:val="24"/>
                <w:szCs w:val="24"/>
              </w:rPr>
              <w:t>3</w:t>
            </w:r>
          </w:p>
        </w:tc>
        <w:tc>
          <w:tcPr>
            <w:tcW w:w="4500" w:type="pct"/>
            <w:vAlign w:val="center"/>
          </w:tcPr>
          <w:p w14:paraId="3E60A42A">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color w:val="auto"/>
                <w:sz w:val="24"/>
                <w:szCs w:val="24"/>
              </w:rPr>
            </w:pPr>
            <w:r>
              <w:rPr>
                <w:color w:val="auto"/>
                <w:sz w:val="24"/>
                <w:szCs w:val="24"/>
              </w:rPr>
              <w:t>系统运行安全监测：对平台应用服务进行实时监控，完善突发事件应急策略，做好日常数据增量备份和定期全备份。对发现的问题在报各级负责人的同时，要协调相关资源分析问题根源，确定解决方案和临时解决措施，避免造成更大的影响。</w:t>
            </w:r>
          </w:p>
        </w:tc>
      </w:tr>
      <w:tr w14:paraId="06BE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atLeast"/>
          <w:jc w:val="center"/>
        </w:trPr>
        <w:tc>
          <w:tcPr>
            <w:tcW w:w="499" w:type="pct"/>
            <w:vAlign w:val="center"/>
          </w:tcPr>
          <w:p w14:paraId="295995B8">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color w:val="auto"/>
                <w:sz w:val="24"/>
                <w:szCs w:val="24"/>
              </w:rPr>
            </w:pPr>
            <w:r>
              <w:rPr>
                <w:color w:val="auto"/>
                <w:sz w:val="24"/>
                <w:szCs w:val="24"/>
              </w:rPr>
              <w:t>4</w:t>
            </w:r>
          </w:p>
        </w:tc>
        <w:tc>
          <w:tcPr>
            <w:tcW w:w="4500" w:type="pct"/>
            <w:vAlign w:val="center"/>
          </w:tcPr>
          <w:p w14:paraId="5C3CC36C">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color w:val="auto"/>
                <w:sz w:val="24"/>
                <w:szCs w:val="24"/>
              </w:rPr>
            </w:pPr>
            <w:r>
              <w:rPr>
                <w:color w:val="auto"/>
                <w:sz w:val="24"/>
                <w:szCs w:val="24"/>
              </w:rPr>
              <w:t>系统数据库维护服务：数据库维护工作主要内容包括备份系统数据、恢复数据库系统、产生用户信息表，并为信息表授权、监视系统运行状况，及时处理系统错误、保证系统数据安全，周期更改用户口令内容等主要工作；保障对平台应用服务操作系统进行问题支持，保障在系统出现问题4小时内定位故障、排除问题，按照单位需求提出问题的第一时间解决问题。</w:t>
            </w:r>
          </w:p>
        </w:tc>
      </w:tr>
      <w:tr w14:paraId="743A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5000" w:type="pct"/>
            <w:gridSpan w:val="2"/>
            <w:vAlign w:val="center"/>
          </w:tcPr>
          <w:p w14:paraId="461EF68B">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color w:val="auto"/>
                <w:sz w:val="24"/>
                <w:szCs w:val="24"/>
                <w:lang w:val="en-US" w:eastAsia="zh-CN"/>
              </w:rPr>
            </w:pPr>
            <w:r>
              <w:rPr>
                <w:rFonts w:hint="eastAsia"/>
                <w:color w:val="auto"/>
                <w:sz w:val="24"/>
                <w:szCs w:val="24"/>
                <w:lang w:val="en-US" w:eastAsia="zh-CN"/>
              </w:rPr>
              <w:t>数据服务</w:t>
            </w:r>
          </w:p>
        </w:tc>
      </w:tr>
      <w:tr w14:paraId="04D9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499" w:type="pct"/>
            <w:vAlign w:val="center"/>
          </w:tcPr>
          <w:p w14:paraId="307DE49F">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color w:val="auto"/>
                <w:sz w:val="24"/>
                <w:szCs w:val="24"/>
              </w:rPr>
            </w:pPr>
            <w:r>
              <w:rPr>
                <w:color w:val="auto"/>
                <w:sz w:val="24"/>
                <w:szCs w:val="24"/>
              </w:rPr>
              <w:t>5</w:t>
            </w:r>
          </w:p>
        </w:tc>
        <w:tc>
          <w:tcPr>
            <w:tcW w:w="4500" w:type="pct"/>
            <w:vAlign w:val="center"/>
          </w:tcPr>
          <w:p w14:paraId="18D6435F">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eastAsia"/>
                <w:color w:val="auto"/>
                <w:sz w:val="24"/>
                <w:szCs w:val="24"/>
                <w:lang w:val="en-US" w:eastAsia="zh-CN"/>
              </w:rPr>
            </w:pPr>
            <w:r>
              <w:rPr>
                <w:color w:val="auto"/>
                <w:sz w:val="24"/>
                <w:szCs w:val="24"/>
              </w:rPr>
              <w:t>数据收集</w:t>
            </w:r>
            <w:r>
              <w:rPr>
                <w:rFonts w:hint="eastAsia"/>
                <w:color w:val="auto"/>
                <w:sz w:val="24"/>
                <w:szCs w:val="24"/>
                <w:lang w:eastAsia="zh-CN"/>
              </w:rPr>
              <w:t>：</w:t>
            </w:r>
          </w:p>
          <w:p w14:paraId="3B7D5CBF">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color w:val="auto"/>
                <w:sz w:val="24"/>
                <w:szCs w:val="24"/>
              </w:rPr>
            </w:pP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w:t>
            </w:r>
            <w:r>
              <w:rPr>
                <w:color w:val="auto"/>
                <w:sz w:val="24"/>
                <w:szCs w:val="24"/>
              </w:rPr>
              <w:t>每日监控数据采集任务</w:t>
            </w:r>
            <w:r>
              <w:rPr>
                <w:rFonts w:hint="eastAsia"/>
                <w:color w:val="auto"/>
                <w:sz w:val="24"/>
                <w:szCs w:val="24"/>
                <w:lang w:eastAsia="zh-CN"/>
              </w:rPr>
              <w:t>：</w:t>
            </w:r>
            <w:r>
              <w:rPr>
                <w:color w:val="auto"/>
                <w:sz w:val="24"/>
                <w:szCs w:val="24"/>
              </w:rPr>
              <w:t>检查系统的数据接口是否正常连接，发现断连时及时重启服务或联系系统负责人。查看采集任务日志，确认数据是否按时传输到位；对延迟或失败的任务手动触发重跑。</w:t>
            </w:r>
          </w:p>
          <w:p w14:paraId="11C9C108">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default"/>
                <w:color w:val="auto"/>
                <w:sz w:val="24"/>
                <w:szCs w:val="24"/>
              </w:rPr>
            </w:pPr>
            <w:r>
              <w:rPr>
                <w:rFonts w:hint="eastAsia"/>
                <w:color w:val="auto"/>
                <w:sz w:val="24"/>
                <w:szCs w:val="24"/>
                <w:lang w:eastAsia="zh-CN"/>
              </w:rPr>
              <w:t>（</w:t>
            </w:r>
            <w:r>
              <w:rPr>
                <w:rFonts w:hint="eastAsia"/>
                <w:color w:val="auto"/>
                <w:sz w:val="24"/>
                <w:szCs w:val="24"/>
                <w:lang w:val="en-US" w:eastAsia="zh-CN"/>
              </w:rPr>
              <w:t>2</w:t>
            </w:r>
            <w:r>
              <w:rPr>
                <w:rFonts w:hint="eastAsia"/>
                <w:color w:val="auto"/>
                <w:sz w:val="24"/>
                <w:szCs w:val="24"/>
                <w:lang w:eastAsia="zh-CN"/>
              </w:rPr>
              <w:t>）</w:t>
            </w:r>
            <w:r>
              <w:rPr>
                <w:color w:val="auto"/>
                <w:sz w:val="24"/>
                <w:szCs w:val="24"/>
              </w:rPr>
              <w:t>维护数据源清单</w:t>
            </w:r>
            <w:r>
              <w:rPr>
                <w:rFonts w:hint="eastAsia"/>
                <w:color w:val="auto"/>
                <w:sz w:val="24"/>
                <w:szCs w:val="24"/>
                <w:lang w:eastAsia="zh-CN"/>
              </w:rPr>
              <w:t>：</w:t>
            </w:r>
            <w:r>
              <w:rPr>
                <w:color w:val="auto"/>
                <w:sz w:val="24"/>
                <w:szCs w:val="24"/>
              </w:rPr>
              <w:t>登记新增业务系统数据源信息（如系统名称、负责人、数据类型），更新采集频率和存储位置。定期核对数据量变化，发现异常波动（如某系统数据量骤降）时通知业务方核查。检查存储空间使用率，超过阈值时清理临时文件或扩容磁盘。</w:t>
            </w:r>
          </w:p>
        </w:tc>
      </w:tr>
      <w:tr w14:paraId="5A7A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499" w:type="pct"/>
            <w:vAlign w:val="center"/>
          </w:tcPr>
          <w:p w14:paraId="788B8849">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eastAsia"/>
                <w:color w:val="auto"/>
                <w:sz w:val="24"/>
                <w:szCs w:val="24"/>
                <w:lang w:val="en-US" w:eastAsia="zh-CN"/>
              </w:rPr>
            </w:pPr>
            <w:r>
              <w:rPr>
                <w:rFonts w:hint="eastAsia"/>
                <w:color w:val="auto"/>
                <w:sz w:val="24"/>
                <w:szCs w:val="24"/>
                <w:lang w:val="en-US" w:eastAsia="zh-CN"/>
              </w:rPr>
              <w:t>6</w:t>
            </w:r>
          </w:p>
        </w:tc>
        <w:tc>
          <w:tcPr>
            <w:tcW w:w="4500" w:type="pct"/>
            <w:vAlign w:val="center"/>
          </w:tcPr>
          <w:p w14:paraId="7E06DD2D">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eastAsia"/>
                <w:color w:val="auto"/>
                <w:sz w:val="24"/>
                <w:szCs w:val="24"/>
                <w:lang w:eastAsia="zh-CN"/>
              </w:rPr>
            </w:pPr>
            <w:r>
              <w:rPr>
                <w:color w:val="auto"/>
                <w:sz w:val="24"/>
                <w:szCs w:val="24"/>
              </w:rPr>
              <w:t>数据清理</w:t>
            </w:r>
            <w:r>
              <w:rPr>
                <w:rFonts w:hint="eastAsia"/>
                <w:color w:val="auto"/>
                <w:sz w:val="24"/>
                <w:szCs w:val="24"/>
                <w:lang w:eastAsia="zh-CN"/>
              </w:rPr>
              <w:t>：</w:t>
            </w:r>
          </w:p>
          <w:p w14:paraId="6AA677E3">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color w:val="auto"/>
                <w:sz w:val="24"/>
                <w:szCs w:val="24"/>
              </w:rPr>
            </w:pP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w:t>
            </w:r>
            <w:r>
              <w:rPr>
                <w:color w:val="auto"/>
                <w:sz w:val="24"/>
                <w:szCs w:val="24"/>
              </w:rPr>
              <w:t>定时数据清理</w:t>
            </w:r>
            <w:r>
              <w:rPr>
                <w:rFonts w:hint="eastAsia"/>
                <w:color w:val="auto"/>
                <w:sz w:val="24"/>
                <w:szCs w:val="24"/>
                <w:lang w:val="en-US" w:eastAsia="zh-CN"/>
              </w:rPr>
              <w:t>：</w:t>
            </w:r>
            <w:r>
              <w:rPr>
                <w:color w:val="auto"/>
                <w:sz w:val="24"/>
                <w:szCs w:val="24"/>
              </w:rPr>
              <w:t>定时对数据进行清理：例如自动删除重复记录、将“N/A”统一替换为“空值”、修正日期格式错误。清理报告记录，统计失败记录条数，对高频错误字段（如身份证号格式错误）标记并提交开发人员修复。</w:t>
            </w:r>
          </w:p>
          <w:p w14:paraId="6954EB4E">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color w:val="auto"/>
                <w:sz w:val="24"/>
                <w:szCs w:val="24"/>
              </w:rPr>
            </w:pPr>
            <w:r>
              <w:rPr>
                <w:color w:val="auto"/>
                <w:sz w:val="24"/>
                <w:szCs w:val="24"/>
              </w:rPr>
              <w:t>人工抽检数据质量</w:t>
            </w:r>
            <w:r>
              <w:rPr>
                <w:rFonts w:hint="eastAsia"/>
                <w:color w:val="auto"/>
                <w:sz w:val="24"/>
                <w:szCs w:val="24"/>
                <w:lang w:eastAsia="zh-CN"/>
              </w:rPr>
              <w:t>：</w:t>
            </w:r>
            <w:r>
              <w:rPr>
                <w:color w:val="auto"/>
                <w:sz w:val="24"/>
                <w:szCs w:val="24"/>
              </w:rPr>
              <w:t>按规则抽样数据（定期进行抽查）：验证关键字段（文号、标题）是否完整，发现缺失时追溯系统源。</w:t>
            </w:r>
          </w:p>
          <w:p w14:paraId="55BE32EA">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color w:val="auto"/>
                <w:sz w:val="24"/>
                <w:szCs w:val="24"/>
              </w:rPr>
            </w:pPr>
            <w:r>
              <w:rPr>
                <w:rFonts w:hint="eastAsia"/>
                <w:color w:val="auto"/>
                <w:sz w:val="24"/>
                <w:szCs w:val="24"/>
                <w:lang w:eastAsia="zh-CN"/>
              </w:rPr>
              <w:t>（</w:t>
            </w:r>
            <w:r>
              <w:rPr>
                <w:rFonts w:hint="eastAsia"/>
                <w:color w:val="auto"/>
                <w:sz w:val="24"/>
                <w:szCs w:val="24"/>
                <w:lang w:val="en-US" w:eastAsia="zh-CN"/>
              </w:rPr>
              <w:t>2</w:t>
            </w:r>
            <w:r>
              <w:rPr>
                <w:rFonts w:hint="eastAsia"/>
                <w:color w:val="auto"/>
                <w:sz w:val="24"/>
                <w:szCs w:val="24"/>
                <w:lang w:eastAsia="zh-CN"/>
              </w:rPr>
              <w:t>）</w:t>
            </w:r>
            <w:r>
              <w:rPr>
                <w:color w:val="auto"/>
                <w:sz w:val="24"/>
                <w:szCs w:val="24"/>
              </w:rPr>
              <w:t>根据业务反馈调整规则：例如</w:t>
            </w:r>
            <w:r>
              <w:rPr>
                <w:rFonts w:hint="eastAsia"/>
                <w:color w:val="auto"/>
                <w:sz w:val="24"/>
                <w:szCs w:val="24"/>
                <w:lang w:val="en-US" w:eastAsia="zh-CN"/>
              </w:rPr>
              <w:t>某功能模块字段从非必填变为必填</w:t>
            </w:r>
            <w:r>
              <w:rPr>
                <w:color w:val="auto"/>
                <w:sz w:val="24"/>
                <w:szCs w:val="24"/>
              </w:rPr>
              <w:t>，则在清洗规则库中启用该校验。</w:t>
            </w:r>
          </w:p>
          <w:p w14:paraId="51429540">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color w:val="auto"/>
                <w:sz w:val="24"/>
                <w:szCs w:val="24"/>
              </w:rPr>
            </w:pPr>
            <w:r>
              <w:rPr>
                <w:rFonts w:hint="eastAsia"/>
                <w:color w:val="auto"/>
                <w:sz w:val="24"/>
                <w:szCs w:val="24"/>
                <w:lang w:eastAsia="zh-CN"/>
              </w:rPr>
              <w:t>（</w:t>
            </w:r>
            <w:r>
              <w:rPr>
                <w:rFonts w:hint="eastAsia"/>
                <w:color w:val="auto"/>
                <w:sz w:val="24"/>
                <w:szCs w:val="24"/>
                <w:lang w:val="en-US" w:eastAsia="zh-CN"/>
              </w:rPr>
              <w:t>3</w:t>
            </w:r>
            <w:r>
              <w:rPr>
                <w:rFonts w:hint="eastAsia"/>
                <w:color w:val="auto"/>
                <w:sz w:val="24"/>
                <w:szCs w:val="24"/>
                <w:lang w:eastAsia="zh-CN"/>
              </w:rPr>
              <w:t>）</w:t>
            </w:r>
            <w:r>
              <w:rPr>
                <w:color w:val="auto"/>
                <w:sz w:val="24"/>
                <w:szCs w:val="24"/>
              </w:rPr>
              <w:t>维护清洗日志台账</w:t>
            </w:r>
            <w:r>
              <w:rPr>
                <w:rFonts w:hint="eastAsia"/>
                <w:color w:val="auto"/>
                <w:sz w:val="24"/>
                <w:szCs w:val="24"/>
                <w:lang w:eastAsia="zh-CN"/>
              </w:rPr>
              <w:t>：</w:t>
            </w:r>
            <w:r>
              <w:rPr>
                <w:color w:val="auto"/>
                <w:sz w:val="24"/>
                <w:szCs w:val="24"/>
              </w:rPr>
              <w:t>记录每次清洗操作的时间、变更记录数、处理人，供审计时追溯。</w:t>
            </w:r>
          </w:p>
        </w:tc>
      </w:tr>
      <w:tr w14:paraId="308B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499" w:type="pct"/>
            <w:vAlign w:val="center"/>
          </w:tcPr>
          <w:p w14:paraId="09035BF8">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rFonts w:hint="eastAsia"/>
                <w:color w:val="auto"/>
                <w:sz w:val="24"/>
                <w:szCs w:val="24"/>
                <w:lang w:val="en-US" w:eastAsia="zh-CN"/>
              </w:rPr>
            </w:pPr>
            <w:r>
              <w:rPr>
                <w:rFonts w:hint="eastAsia"/>
                <w:color w:val="auto"/>
                <w:sz w:val="24"/>
                <w:szCs w:val="24"/>
                <w:lang w:val="en-US" w:eastAsia="zh-CN"/>
              </w:rPr>
              <w:t>7</w:t>
            </w:r>
          </w:p>
        </w:tc>
        <w:tc>
          <w:tcPr>
            <w:tcW w:w="4500" w:type="pct"/>
            <w:vAlign w:val="center"/>
          </w:tcPr>
          <w:p w14:paraId="6C2F7799">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color w:val="auto"/>
                <w:sz w:val="24"/>
                <w:szCs w:val="24"/>
              </w:rPr>
            </w:pPr>
            <w:r>
              <w:rPr>
                <w:rFonts w:hint="eastAsia"/>
                <w:color w:val="auto"/>
                <w:sz w:val="24"/>
                <w:szCs w:val="24"/>
                <w:lang w:val="en-US" w:eastAsia="zh-CN"/>
              </w:rPr>
              <w:t>数据交换服务</w:t>
            </w:r>
          </w:p>
          <w:p w14:paraId="3E2DCED2">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color w:val="auto"/>
                <w:sz w:val="24"/>
                <w:szCs w:val="24"/>
              </w:rPr>
            </w:pP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w:t>
            </w:r>
            <w:r>
              <w:rPr>
                <w:color w:val="auto"/>
                <w:sz w:val="24"/>
                <w:szCs w:val="24"/>
              </w:rPr>
              <w:t>管理数据资源目录</w:t>
            </w:r>
            <w:r>
              <w:rPr>
                <w:rFonts w:hint="eastAsia"/>
                <w:color w:val="auto"/>
                <w:sz w:val="24"/>
                <w:szCs w:val="24"/>
                <w:lang w:eastAsia="zh-CN"/>
              </w:rPr>
              <w:t>：</w:t>
            </w:r>
            <w:r>
              <w:rPr>
                <w:color w:val="auto"/>
                <w:sz w:val="24"/>
                <w:szCs w:val="24"/>
              </w:rPr>
              <w:t>为新增数据集添加标签（如“敏感级别：高”“可用部门：</w:t>
            </w:r>
            <w:r>
              <w:rPr>
                <w:rFonts w:hint="eastAsia"/>
                <w:color w:val="auto"/>
                <w:sz w:val="24"/>
                <w:szCs w:val="24"/>
                <w:lang w:val="en-US" w:eastAsia="zh-CN"/>
              </w:rPr>
              <w:t>办公室</w:t>
            </w:r>
            <w:r>
              <w:rPr>
                <w:color w:val="auto"/>
                <w:sz w:val="24"/>
                <w:szCs w:val="24"/>
              </w:rPr>
              <w:t>”），更新目录文档。</w:t>
            </w:r>
          </w:p>
          <w:p w14:paraId="30D19367">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color w:val="auto"/>
                <w:sz w:val="24"/>
                <w:szCs w:val="24"/>
              </w:rPr>
            </w:pPr>
            <w:r>
              <w:rPr>
                <w:rFonts w:hint="eastAsia"/>
                <w:color w:val="auto"/>
                <w:sz w:val="24"/>
                <w:szCs w:val="24"/>
                <w:lang w:eastAsia="zh-CN"/>
              </w:rPr>
              <w:t>（</w:t>
            </w:r>
            <w:r>
              <w:rPr>
                <w:rFonts w:hint="eastAsia"/>
                <w:color w:val="auto"/>
                <w:sz w:val="24"/>
                <w:szCs w:val="24"/>
                <w:lang w:val="en-US" w:eastAsia="zh-CN"/>
              </w:rPr>
              <w:t>2</w:t>
            </w:r>
            <w:r>
              <w:rPr>
                <w:rFonts w:hint="eastAsia"/>
                <w:color w:val="auto"/>
                <w:sz w:val="24"/>
                <w:szCs w:val="24"/>
                <w:lang w:eastAsia="zh-CN"/>
              </w:rPr>
              <w:t>）</w:t>
            </w:r>
            <w:r>
              <w:rPr>
                <w:color w:val="auto"/>
                <w:sz w:val="24"/>
                <w:szCs w:val="24"/>
              </w:rPr>
              <w:t>响应用户检索请求：例如协助审计人员快速定位数据的存储路径。</w:t>
            </w:r>
          </w:p>
          <w:p w14:paraId="7F9B77A2">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color w:val="auto"/>
                <w:sz w:val="24"/>
                <w:szCs w:val="24"/>
              </w:rPr>
            </w:pPr>
            <w:r>
              <w:rPr>
                <w:rFonts w:hint="eastAsia"/>
                <w:color w:val="auto"/>
                <w:sz w:val="24"/>
                <w:szCs w:val="24"/>
                <w:lang w:eastAsia="zh-CN"/>
              </w:rPr>
              <w:t>（</w:t>
            </w:r>
            <w:r>
              <w:rPr>
                <w:rFonts w:hint="eastAsia"/>
                <w:color w:val="auto"/>
                <w:sz w:val="24"/>
                <w:szCs w:val="24"/>
                <w:lang w:val="en-US" w:eastAsia="zh-CN"/>
              </w:rPr>
              <w:t>3</w:t>
            </w:r>
            <w:r>
              <w:rPr>
                <w:rFonts w:hint="eastAsia"/>
                <w:color w:val="auto"/>
                <w:sz w:val="24"/>
                <w:szCs w:val="24"/>
                <w:lang w:eastAsia="zh-CN"/>
              </w:rPr>
              <w:t>）</w:t>
            </w:r>
            <w:r>
              <w:rPr>
                <w:color w:val="auto"/>
                <w:sz w:val="24"/>
                <w:szCs w:val="24"/>
              </w:rPr>
              <w:t>配置数据访问权限</w:t>
            </w:r>
            <w:r>
              <w:rPr>
                <w:rFonts w:hint="eastAsia"/>
                <w:color w:val="auto"/>
                <w:sz w:val="24"/>
                <w:szCs w:val="24"/>
                <w:lang w:eastAsia="zh-CN"/>
              </w:rPr>
              <w:t>：</w:t>
            </w:r>
            <w:r>
              <w:rPr>
                <w:color w:val="auto"/>
                <w:sz w:val="24"/>
                <w:szCs w:val="24"/>
              </w:rPr>
              <w:t>根据申请单审批结果开通权限</w:t>
            </w:r>
            <w:r>
              <w:rPr>
                <w:rFonts w:hint="eastAsia"/>
                <w:color w:val="auto"/>
                <w:sz w:val="24"/>
                <w:szCs w:val="24"/>
                <w:lang w:eastAsia="zh-CN"/>
              </w:rPr>
              <w:t>；</w:t>
            </w:r>
            <w:r>
              <w:rPr>
                <w:color w:val="auto"/>
                <w:sz w:val="24"/>
                <w:szCs w:val="24"/>
              </w:rPr>
              <w:t>定期清理离职人员或过期权限账户。</w:t>
            </w:r>
          </w:p>
          <w:p w14:paraId="1C5F8B0D">
            <w:pPr>
              <w:pStyle w:val="55"/>
              <w:keepNext w:val="0"/>
              <w:keepLines w:val="0"/>
              <w:pageBreakBefore w:val="0"/>
              <w:widowControl w:val="0"/>
              <w:kinsoku/>
              <w:wordWrap/>
              <w:overflowPunct/>
              <w:topLinePunct w:val="0"/>
              <w:autoSpaceDE w:val="0"/>
              <w:autoSpaceDN w:val="0"/>
              <w:bidi w:val="0"/>
              <w:adjustRightInd/>
              <w:snapToGrid/>
              <w:spacing w:before="0" w:beforeLines="0"/>
              <w:textAlignment w:val="auto"/>
              <w:rPr>
                <w:color w:val="auto"/>
                <w:sz w:val="24"/>
                <w:szCs w:val="24"/>
              </w:rPr>
            </w:pPr>
            <w:r>
              <w:rPr>
                <w:rFonts w:hint="eastAsia"/>
                <w:color w:val="auto"/>
                <w:sz w:val="24"/>
                <w:szCs w:val="24"/>
                <w:lang w:eastAsia="zh-CN"/>
              </w:rPr>
              <w:t>（</w:t>
            </w:r>
            <w:r>
              <w:rPr>
                <w:rFonts w:hint="eastAsia"/>
                <w:color w:val="auto"/>
                <w:sz w:val="24"/>
                <w:szCs w:val="24"/>
                <w:lang w:val="en-US" w:eastAsia="zh-CN"/>
              </w:rPr>
              <w:t>4</w:t>
            </w:r>
            <w:r>
              <w:rPr>
                <w:rFonts w:hint="eastAsia"/>
                <w:color w:val="auto"/>
                <w:sz w:val="24"/>
                <w:szCs w:val="24"/>
                <w:lang w:eastAsia="zh-CN"/>
              </w:rPr>
              <w:t>）</w:t>
            </w:r>
            <w:r>
              <w:rPr>
                <w:color w:val="auto"/>
                <w:sz w:val="24"/>
                <w:szCs w:val="24"/>
              </w:rPr>
              <w:t>监控数据分发流程</w:t>
            </w:r>
            <w:r>
              <w:rPr>
                <w:rFonts w:hint="eastAsia"/>
                <w:color w:val="auto"/>
                <w:sz w:val="24"/>
                <w:szCs w:val="24"/>
                <w:lang w:eastAsia="zh-CN"/>
              </w:rPr>
              <w:t>：</w:t>
            </w:r>
            <w:r>
              <w:rPr>
                <w:color w:val="auto"/>
                <w:sz w:val="24"/>
                <w:szCs w:val="24"/>
              </w:rPr>
              <w:t>查看API调用状态：发现接口超时或失败时，重启服务或切换备用接口。</w:t>
            </w:r>
          </w:p>
        </w:tc>
      </w:tr>
    </w:tbl>
    <w:p w14:paraId="663DE61B">
      <w:pPr>
        <w:spacing w:line="360" w:lineRule="auto"/>
        <w:ind w:firstLine="480" w:firstLineChars="200"/>
        <w:outlineLvl w:val="0"/>
        <w:rPr>
          <w:rFonts w:hint="eastAsia"/>
          <w:color w:val="auto"/>
          <w:sz w:val="24"/>
          <w:lang w:eastAsia="zh-CN"/>
        </w:rPr>
      </w:pPr>
    </w:p>
    <w:p w14:paraId="190A63FB">
      <w:pPr>
        <w:spacing w:line="360" w:lineRule="auto"/>
        <w:ind w:firstLine="480" w:firstLineChars="200"/>
        <w:outlineLvl w:val="0"/>
        <w:rPr>
          <w:color w:val="auto"/>
          <w:sz w:val="24"/>
        </w:rPr>
      </w:pPr>
    </w:p>
    <w:p w14:paraId="08552D6C">
      <w:pPr>
        <w:rPr>
          <w:rFonts w:hint="eastAsia"/>
          <w:b/>
          <w:bCs/>
          <w:color w:val="auto"/>
          <w:sz w:val="24"/>
          <w:lang w:val="en-US" w:eastAsia="zh-CN"/>
        </w:rPr>
      </w:pPr>
      <w:r>
        <w:rPr>
          <w:rFonts w:hint="eastAsia"/>
          <w:b/>
          <w:bCs/>
          <w:color w:val="auto"/>
          <w:sz w:val="24"/>
          <w:lang w:val="en-US" w:eastAsia="zh-CN"/>
        </w:rPr>
        <w:br w:type="page"/>
      </w:r>
    </w:p>
    <w:p w14:paraId="50E2EE73">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第二包：</w:t>
      </w:r>
      <w:r>
        <w:rPr>
          <w:rFonts w:hint="eastAsia" w:ascii="Times New Roman" w:hAnsi="Times New Roman" w:cs="Times New Roman"/>
          <w:b/>
          <w:bCs/>
          <w:color w:val="auto"/>
          <w:sz w:val="24"/>
          <w:szCs w:val="24"/>
        </w:rPr>
        <w:t>政务资源共享交换系统运维</w:t>
      </w:r>
    </w:p>
    <w:p w14:paraId="5FAF3101">
      <w:pPr>
        <w:spacing w:line="360" w:lineRule="auto"/>
        <w:ind w:firstLine="482" w:firstLineChars="200"/>
        <w:outlineLvl w:val="0"/>
        <w:rPr>
          <w:rFonts w:hint="eastAsia"/>
          <w:b/>
          <w:bCs/>
          <w:color w:val="auto"/>
          <w:sz w:val="24"/>
        </w:rPr>
      </w:pPr>
      <w:r>
        <w:rPr>
          <w:rFonts w:hint="eastAsia"/>
          <w:b/>
          <w:bCs/>
          <w:color w:val="auto"/>
          <w:sz w:val="24"/>
        </w:rPr>
        <w:t>一、项目背景</w:t>
      </w:r>
    </w:p>
    <w:p w14:paraId="5E2F104F">
      <w:pPr>
        <w:spacing w:line="360" w:lineRule="auto"/>
        <w:ind w:firstLine="480" w:firstLineChars="200"/>
        <w:outlineLvl w:val="0"/>
        <w:rPr>
          <w:rFonts w:hint="eastAsia"/>
          <w:color w:val="auto"/>
          <w:sz w:val="24"/>
        </w:rPr>
      </w:pPr>
      <w:r>
        <w:rPr>
          <w:rFonts w:hint="eastAsia"/>
          <w:color w:val="auto"/>
          <w:sz w:val="24"/>
        </w:rPr>
        <w:t>市农业农村委政务资源共享交换系统是为了更好地完成《天津市人民政府办公厅关于印发天津市政务信息系统整合共享实施方案的通知》《天津市政务信息资源共享管理暂行办法》要求而建立的，已于2019年完成验收。旨在通过系统的建立，全面摸清市农业农村委数据资源底数，进而构建政务信息资源库，更好地推动市农业农村委各项工作开展，保障天津市农业政务资源的数据共享交换，实现相关数据的共享开放。</w:t>
      </w:r>
    </w:p>
    <w:p w14:paraId="6AFD56F2">
      <w:pPr>
        <w:spacing w:line="360" w:lineRule="auto"/>
        <w:ind w:firstLine="480" w:firstLineChars="200"/>
        <w:outlineLvl w:val="0"/>
        <w:rPr>
          <w:rFonts w:hint="eastAsia"/>
          <w:color w:val="auto"/>
          <w:sz w:val="24"/>
        </w:rPr>
      </w:pPr>
      <w:r>
        <w:rPr>
          <w:rFonts w:hint="eastAsia"/>
          <w:color w:val="auto"/>
          <w:sz w:val="24"/>
        </w:rPr>
        <w:t>市农业农村委政务资源共享交换系统的建立是在全面梳理市农业农村委权力责任清单、业务清单、需求资源清单、信息系统清单等4项清单，对接、调研、分析收集基础数据，编制市农业农村委政务资源目录、建立市农业农村委数据共享清单的基础上逐步构建的。</w:t>
      </w:r>
    </w:p>
    <w:p w14:paraId="4B342C5C">
      <w:pPr>
        <w:spacing w:line="360" w:lineRule="auto"/>
        <w:ind w:firstLine="480" w:firstLineChars="200"/>
        <w:outlineLvl w:val="0"/>
        <w:rPr>
          <w:color w:val="auto"/>
          <w:sz w:val="24"/>
        </w:rPr>
      </w:pPr>
      <w:r>
        <w:rPr>
          <w:rFonts w:hint="eastAsia"/>
          <w:color w:val="auto"/>
          <w:sz w:val="24"/>
        </w:rPr>
        <w:t>本项目属于软件和信息技术服务业。</w:t>
      </w:r>
    </w:p>
    <w:p w14:paraId="5ACFF838">
      <w:pPr>
        <w:spacing w:line="360" w:lineRule="auto"/>
        <w:ind w:firstLine="482" w:firstLineChars="200"/>
        <w:outlineLvl w:val="0"/>
        <w:rPr>
          <w:rFonts w:hint="eastAsia"/>
          <w:b/>
          <w:bCs/>
          <w:color w:val="auto"/>
          <w:sz w:val="24"/>
        </w:rPr>
      </w:pPr>
      <w:r>
        <w:rPr>
          <w:rFonts w:hint="eastAsia"/>
          <w:b/>
          <w:bCs/>
          <w:color w:val="auto"/>
          <w:sz w:val="24"/>
        </w:rPr>
        <w:t>二、质量标准</w:t>
      </w:r>
    </w:p>
    <w:p w14:paraId="2CABD270">
      <w:pPr>
        <w:spacing w:line="360" w:lineRule="auto"/>
        <w:ind w:firstLine="480" w:firstLineChars="200"/>
        <w:outlineLvl w:val="0"/>
        <w:rPr>
          <w:rFonts w:hint="eastAsia"/>
          <w:color w:val="auto"/>
          <w:sz w:val="24"/>
        </w:rPr>
      </w:pPr>
      <w:r>
        <w:rPr>
          <w:rFonts w:hint="eastAsia"/>
          <w:color w:val="auto"/>
          <w:sz w:val="24"/>
        </w:rPr>
        <w:t>服从国家法律、地方性法规等相关招标投标与政府采购的规定、要求、验收条件及标准，通过各级监督部门的审核，程序合法、有效。</w:t>
      </w:r>
    </w:p>
    <w:p w14:paraId="112F2E04">
      <w:pPr>
        <w:spacing w:line="360" w:lineRule="auto"/>
        <w:ind w:firstLine="482" w:firstLineChars="200"/>
        <w:outlineLvl w:val="0"/>
        <w:rPr>
          <w:rFonts w:hint="eastAsia"/>
          <w:b/>
          <w:bCs/>
          <w:color w:val="auto"/>
          <w:sz w:val="24"/>
        </w:rPr>
      </w:pPr>
      <w:r>
        <w:rPr>
          <w:rFonts w:hint="eastAsia"/>
          <w:b/>
          <w:bCs/>
          <w:color w:val="auto"/>
          <w:sz w:val="24"/>
        </w:rPr>
        <w:t>三、服务内容</w:t>
      </w:r>
    </w:p>
    <w:p w14:paraId="18B9671E">
      <w:pPr>
        <w:spacing w:line="360" w:lineRule="auto"/>
        <w:ind w:firstLine="480" w:firstLineChars="200"/>
        <w:outlineLvl w:val="0"/>
        <w:rPr>
          <w:rFonts w:hint="eastAsia"/>
          <w:color w:val="auto"/>
          <w:sz w:val="24"/>
        </w:rPr>
      </w:pPr>
      <w:r>
        <w:rPr>
          <w:rFonts w:hint="eastAsia"/>
          <w:color w:val="auto"/>
          <w:sz w:val="24"/>
        </w:rPr>
        <w:t>1、应用系统维护</w:t>
      </w:r>
    </w:p>
    <w:p w14:paraId="51F33594">
      <w:pPr>
        <w:spacing w:line="360" w:lineRule="auto"/>
        <w:ind w:firstLine="480" w:firstLineChars="200"/>
        <w:outlineLvl w:val="0"/>
        <w:rPr>
          <w:rFonts w:hint="eastAsia"/>
          <w:color w:val="auto"/>
          <w:sz w:val="24"/>
        </w:rPr>
      </w:pPr>
      <w:r>
        <w:rPr>
          <w:rFonts w:hint="eastAsia"/>
          <w:color w:val="auto"/>
          <w:sz w:val="24"/>
        </w:rPr>
        <w:t>包括：功能模块维护、接口开发、安全运维和重保、数据质量检查等。</w:t>
      </w:r>
    </w:p>
    <w:p w14:paraId="16195695">
      <w:pPr>
        <w:spacing w:line="360" w:lineRule="auto"/>
        <w:ind w:firstLine="480" w:firstLineChars="200"/>
        <w:outlineLvl w:val="0"/>
        <w:rPr>
          <w:rFonts w:hint="eastAsia"/>
          <w:color w:val="auto"/>
          <w:sz w:val="24"/>
        </w:rPr>
      </w:pPr>
      <w:r>
        <w:rPr>
          <w:rFonts w:hint="eastAsia"/>
          <w:color w:val="auto"/>
          <w:sz w:val="24"/>
        </w:rPr>
        <w:t>(1)功能模块维护：确保系统各个功能模块正常运转，数据采集、展示、上传正常。</w:t>
      </w:r>
    </w:p>
    <w:p w14:paraId="0F189146">
      <w:pPr>
        <w:spacing w:line="360" w:lineRule="auto"/>
        <w:ind w:firstLine="480" w:firstLineChars="200"/>
        <w:outlineLvl w:val="0"/>
        <w:rPr>
          <w:rFonts w:hint="eastAsia"/>
          <w:color w:val="auto"/>
          <w:sz w:val="24"/>
        </w:rPr>
      </w:pPr>
      <w:r>
        <w:rPr>
          <w:rFonts w:hint="eastAsia"/>
          <w:color w:val="auto"/>
          <w:sz w:val="24"/>
        </w:rPr>
        <w:t>(2)接口开发：面向市农业农村委内部各业务系统的数据抽取、市农业农村委内部各业务系统的数据推送、天津市信息资源统一共享交换平台的数据同步提供接口开发服务。</w:t>
      </w:r>
    </w:p>
    <w:p w14:paraId="150B74D3">
      <w:pPr>
        <w:spacing w:line="360" w:lineRule="auto"/>
        <w:ind w:firstLine="480" w:firstLineChars="200"/>
        <w:outlineLvl w:val="0"/>
        <w:rPr>
          <w:rFonts w:hint="eastAsia"/>
          <w:color w:val="auto"/>
          <w:sz w:val="24"/>
        </w:rPr>
      </w:pPr>
      <w:r>
        <w:rPr>
          <w:rFonts w:hint="eastAsia"/>
          <w:color w:val="auto"/>
          <w:sz w:val="24"/>
        </w:rPr>
        <w:t>(3)基础软件维护：对平台应用中的操作系统、数据库和中间件（DataX）等进行维护。</w:t>
      </w:r>
    </w:p>
    <w:p w14:paraId="09B25256">
      <w:pPr>
        <w:spacing w:line="360" w:lineRule="auto"/>
        <w:ind w:firstLine="480" w:firstLineChars="200"/>
        <w:outlineLvl w:val="0"/>
        <w:rPr>
          <w:rFonts w:hint="eastAsia"/>
          <w:color w:val="auto"/>
          <w:sz w:val="24"/>
        </w:rPr>
      </w:pPr>
      <w:r>
        <w:rPr>
          <w:rFonts w:hint="eastAsia"/>
          <w:color w:val="auto"/>
          <w:sz w:val="24"/>
        </w:rPr>
        <w:t>(4)系统安全运维：确保系统服务器和网信办前置机的安全平稳运行，定期对其开展安全检查，及时消除风险隐患。针对等保测评、安全风险评估、漏扫和渗透测试中发现的问题，及时做出整改。</w:t>
      </w:r>
    </w:p>
    <w:p w14:paraId="6B24F6BE">
      <w:pPr>
        <w:spacing w:line="360" w:lineRule="auto"/>
        <w:ind w:firstLine="480" w:firstLineChars="200"/>
        <w:outlineLvl w:val="0"/>
        <w:rPr>
          <w:rFonts w:hint="eastAsia"/>
          <w:color w:val="auto"/>
          <w:sz w:val="24"/>
        </w:rPr>
      </w:pPr>
      <w:r>
        <w:rPr>
          <w:rFonts w:hint="eastAsia"/>
          <w:color w:val="auto"/>
          <w:sz w:val="24"/>
        </w:rPr>
        <w:t>(5)数据质量检查：利用数据质量检查服务对数据库表做指定规则检查，包括但不限于时间格式检查、数字检查、正则表达式检查等。确保业务关联率、系统关联率、更新率等指标不低于85%，空值率不高于5%，挂接率不低于95%。</w:t>
      </w:r>
    </w:p>
    <w:p w14:paraId="1CA76911">
      <w:pPr>
        <w:spacing w:line="360" w:lineRule="auto"/>
        <w:ind w:firstLine="480" w:firstLineChars="200"/>
        <w:outlineLvl w:val="0"/>
        <w:rPr>
          <w:rFonts w:hint="eastAsia"/>
          <w:color w:val="auto"/>
          <w:sz w:val="24"/>
        </w:rPr>
      </w:pPr>
      <w:r>
        <w:rPr>
          <w:rFonts w:hint="eastAsia"/>
          <w:color w:val="auto"/>
          <w:sz w:val="24"/>
        </w:rPr>
        <w:t>(6)数据备份：对系统代码、数据、文件进行定期备份，对系统数据按月进行全量备份，按周进行增量备份。备份后对数据完整性、可恢复性进行验证，确保数据可恢复。</w:t>
      </w:r>
    </w:p>
    <w:p w14:paraId="1C9A277D">
      <w:pPr>
        <w:spacing w:line="360" w:lineRule="auto"/>
        <w:ind w:firstLine="480" w:firstLineChars="200"/>
        <w:outlineLvl w:val="0"/>
        <w:rPr>
          <w:rFonts w:hint="eastAsia"/>
          <w:color w:val="auto"/>
          <w:sz w:val="24"/>
        </w:rPr>
      </w:pPr>
      <w:r>
        <w:rPr>
          <w:rFonts w:hint="eastAsia"/>
          <w:color w:val="auto"/>
          <w:sz w:val="24"/>
        </w:rPr>
        <w:t>(7)日常巡检：通过定期全面的检查机制，及时发现并解决潜在的系统问题，确保每个功能模块都能按照设计要求正常运转。</w:t>
      </w:r>
    </w:p>
    <w:p w14:paraId="12B7217E">
      <w:pPr>
        <w:spacing w:line="360" w:lineRule="auto"/>
        <w:ind w:firstLine="480" w:firstLineChars="200"/>
        <w:outlineLvl w:val="0"/>
        <w:rPr>
          <w:rFonts w:hint="eastAsia"/>
          <w:color w:val="auto"/>
          <w:sz w:val="24"/>
        </w:rPr>
      </w:pPr>
      <w:r>
        <w:rPr>
          <w:rFonts w:hint="eastAsia"/>
          <w:color w:val="auto"/>
          <w:sz w:val="24"/>
        </w:rPr>
        <w:t>(8)应急处置：运维期内提供7×24小时服务响应，系统出现故障时，应在2小时内响应；并配备故障支持技术服务团队，按照不同的故障等级提供适当的对应服务，一般情况下在8小时内解决问题，特殊情况下24小时解决问题。</w:t>
      </w:r>
    </w:p>
    <w:p w14:paraId="3CC86653">
      <w:pPr>
        <w:spacing w:line="360" w:lineRule="auto"/>
        <w:ind w:firstLine="480" w:firstLineChars="200"/>
        <w:outlineLvl w:val="0"/>
        <w:rPr>
          <w:rFonts w:hint="eastAsia"/>
          <w:color w:val="auto"/>
          <w:sz w:val="24"/>
        </w:rPr>
      </w:pPr>
      <w:r>
        <w:rPr>
          <w:rFonts w:hint="eastAsia"/>
          <w:color w:val="auto"/>
          <w:sz w:val="24"/>
        </w:rPr>
        <w:t>(9)重保：重大时间节点应配有24小时值班值守和应急处置能力。</w:t>
      </w:r>
    </w:p>
    <w:p w14:paraId="32785125">
      <w:pPr>
        <w:spacing w:line="360" w:lineRule="auto"/>
        <w:ind w:firstLine="480" w:firstLineChars="200"/>
        <w:outlineLvl w:val="0"/>
        <w:rPr>
          <w:rFonts w:hint="eastAsia"/>
          <w:color w:val="auto"/>
          <w:sz w:val="24"/>
        </w:rPr>
      </w:pPr>
      <w:r>
        <w:rPr>
          <w:rFonts w:hint="eastAsia"/>
          <w:color w:val="auto"/>
          <w:sz w:val="24"/>
        </w:rPr>
        <w:t>2、信息资源维护</w:t>
      </w:r>
    </w:p>
    <w:p w14:paraId="19173668">
      <w:pPr>
        <w:spacing w:line="360" w:lineRule="auto"/>
        <w:ind w:firstLine="480" w:firstLineChars="200"/>
        <w:outlineLvl w:val="0"/>
        <w:rPr>
          <w:rFonts w:hint="eastAsia"/>
          <w:color w:val="auto"/>
          <w:sz w:val="24"/>
        </w:rPr>
      </w:pPr>
      <w:r>
        <w:rPr>
          <w:rFonts w:hint="eastAsia"/>
          <w:color w:val="auto"/>
          <w:sz w:val="24"/>
        </w:rPr>
        <w:t>主要包括数据获取、数据共享和数据开放三方面：</w:t>
      </w:r>
    </w:p>
    <w:p w14:paraId="63ED8E46">
      <w:pPr>
        <w:spacing w:line="360" w:lineRule="auto"/>
        <w:ind w:firstLine="480" w:firstLineChars="200"/>
        <w:outlineLvl w:val="0"/>
        <w:rPr>
          <w:rFonts w:hint="eastAsia"/>
          <w:color w:val="auto"/>
          <w:sz w:val="24"/>
        </w:rPr>
      </w:pPr>
      <w:r>
        <w:rPr>
          <w:rFonts w:hint="eastAsia"/>
          <w:color w:val="auto"/>
          <w:sz w:val="24"/>
        </w:rPr>
        <w:t>(1)数据获取</w:t>
      </w:r>
    </w:p>
    <w:p w14:paraId="0DF7E83B">
      <w:pPr>
        <w:spacing w:line="360" w:lineRule="auto"/>
        <w:ind w:firstLine="480" w:firstLineChars="200"/>
        <w:outlineLvl w:val="0"/>
        <w:rPr>
          <w:rFonts w:hint="eastAsia"/>
          <w:color w:val="auto"/>
          <w:sz w:val="24"/>
        </w:rPr>
      </w:pPr>
      <w:r>
        <w:rPr>
          <w:rFonts w:hint="eastAsia"/>
          <w:color w:val="auto"/>
          <w:sz w:val="24"/>
        </w:rPr>
        <w:t>①农业部政务数据目录管理：重点根据《天津市政务数据目录治理工作方案》的通知要求，对农业农村部编制的1364个政务数据目录、33892个数据项进行确认，涉及73个业务系统，对口委机关13个业务处室和3个下属单位，完成全量编目、全面摸清底数，释放数据价值。</w:t>
      </w:r>
    </w:p>
    <w:p w14:paraId="69B4CA10">
      <w:pPr>
        <w:spacing w:line="360" w:lineRule="auto"/>
        <w:ind w:firstLine="480" w:firstLineChars="200"/>
        <w:outlineLvl w:val="0"/>
        <w:rPr>
          <w:rFonts w:hint="eastAsia"/>
          <w:color w:val="auto"/>
          <w:sz w:val="24"/>
        </w:rPr>
      </w:pPr>
      <w:r>
        <w:rPr>
          <w:rFonts w:hint="eastAsia"/>
          <w:color w:val="auto"/>
          <w:sz w:val="24"/>
        </w:rPr>
        <w:t>②委内处室目录新增及更新：定期梳理委系统权力责任清单、业务清单、需求资源清单、信息系统清单等4项清单，实时掌握委系统数据资源底数，不断完善政务信息资源目录，加强数据更新，提高数据质量，确保数据鲜活可用，业务关联率、数据挂接率不低于95%。</w:t>
      </w:r>
    </w:p>
    <w:p w14:paraId="3D0F59DE">
      <w:pPr>
        <w:spacing w:line="360" w:lineRule="auto"/>
        <w:ind w:firstLine="480" w:firstLineChars="200"/>
        <w:outlineLvl w:val="0"/>
        <w:rPr>
          <w:rFonts w:hint="eastAsia"/>
          <w:color w:val="auto"/>
          <w:sz w:val="24"/>
        </w:rPr>
      </w:pPr>
      <w:r>
        <w:rPr>
          <w:rFonts w:hint="eastAsia"/>
          <w:color w:val="auto"/>
          <w:sz w:val="24"/>
        </w:rPr>
        <w:t>③委属单位数据新增：持续推进数据归集共享，完成6个委属单位下辖的20余个专业研究所、中心、处室的调研，构建相关数据目录。</w:t>
      </w:r>
    </w:p>
    <w:p w14:paraId="43BA68D9">
      <w:pPr>
        <w:spacing w:line="360" w:lineRule="auto"/>
        <w:ind w:firstLine="480" w:firstLineChars="200"/>
        <w:outlineLvl w:val="0"/>
        <w:rPr>
          <w:rFonts w:hint="eastAsia"/>
          <w:color w:val="auto"/>
          <w:sz w:val="24"/>
        </w:rPr>
      </w:pPr>
      <w:r>
        <w:rPr>
          <w:rFonts w:hint="eastAsia"/>
          <w:color w:val="auto"/>
          <w:sz w:val="24"/>
        </w:rPr>
        <w:t>(2)数据共享</w:t>
      </w:r>
    </w:p>
    <w:p w14:paraId="3400C2D9">
      <w:pPr>
        <w:spacing w:line="360" w:lineRule="auto"/>
        <w:ind w:firstLine="480" w:firstLineChars="200"/>
        <w:outlineLvl w:val="0"/>
        <w:rPr>
          <w:rFonts w:hint="eastAsia"/>
          <w:color w:val="auto"/>
          <w:sz w:val="24"/>
        </w:rPr>
      </w:pPr>
      <w:r>
        <w:rPr>
          <w:rFonts w:hint="eastAsia"/>
          <w:color w:val="auto"/>
          <w:sz w:val="24"/>
        </w:rPr>
        <w:t>①对接市级平台编目维护：根据梳理完成的市农业农村委政务资源目录，按照市委网信办、市数据局的编目规则，在天津市信息资源统一共享交换平台市共享目录系统建立目录。及时调整政务数据目录，并在天津市信息资源统一共享交换平台同步更新。</w:t>
      </w:r>
    </w:p>
    <w:p w14:paraId="6CE1C6D7">
      <w:pPr>
        <w:spacing w:line="360" w:lineRule="auto"/>
        <w:ind w:firstLine="480" w:firstLineChars="200"/>
        <w:outlineLvl w:val="0"/>
        <w:rPr>
          <w:rFonts w:hint="eastAsia"/>
          <w:color w:val="auto"/>
          <w:sz w:val="24"/>
        </w:rPr>
      </w:pPr>
      <w:r>
        <w:rPr>
          <w:rFonts w:hint="eastAsia"/>
          <w:color w:val="auto"/>
          <w:sz w:val="24"/>
        </w:rPr>
        <w:t>②筛选编目推动共享：推进市农业农村委政务数据有序共享，不断完善政务信息资源目录，加强政务数据安全保障。</w:t>
      </w:r>
    </w:p>
    <w:p w14:paraId="2FEAC4A3">
      <w:pPr>
        <w:spacing w:line="360" w:lineRule="auto"/>
        <w:ind w:firstLine="480" w:firstLineChars="200"/>
        <w:outlineLvl w:val="0"/>
        <w:rPr>
          <w:rFonts w:hint="eastAsia"/>
          <w:color w:val="auto"/>
          <w:sz w:val="24"/>
        </w:rPr>
      </w:pPr>
      <w:r>
        <w:rPr>
          <w:rFonts w:hint="eastAsia"/>
          <w:color w:val="auto"/>
          <w:sz w:val="24"/>
        </w:rPr>
        <w:t>③协助完成共享申请：依据有关数据共享具体要求协助各单位各处室进行数据共享申请，积极推动数据开发应用。</w:t>
      </w:r>
    </w:p>
    <w:p w14:paraId="452BB7CB">
      <w:pPr>
        <w:spacing w:line="360" w:lineRule="auto"/>
        <w:ind w:firstLine="480" w:firstLineChars="200"/>
        <w:outlineLvl w:val="0"/>
        <w:rPr>
          <w:rFonts w:hint="eastAsia"/>
          <w:color w:val="auto"/>
          <w:sz w:val="24"/>
        </w:rPr>
      </w:pPr>
      <w:r>
        <w:rPr>
          <w:rFonts w:hint="eastAsia"/>
          <w:color w:val="auto"/>
          <w:sz w:val="24"/>
        </w:rPr>
        <w:t>(3)数据开放</w:t>
      </w:r>
    </w:p>
    <w:p w14:paraId="32E7020B">
      <w:pPr>
        <w:spacing w:line="360" w:lineRule="auto"/>
        <w:ind w:firstLine="480" w:firstLineChars="200"/>
        <w:outlineLvl w:val="0"/>
        <w:rPr>
          <w:rFonts w:hint="eastAsia"/>
          <w:color w:val="auto"/>
          <w:sz w:val="24"/>
        </w:rPr>
      </w:pPr>
      <w:r>
        <w:rPr>
          <w:rFonts w:hint="eastAsia"/>
          <w:color w:val="auto"/>
          <w:sz w:val="24"/>
        </w:rPr>
        <w:t>①梳理开放数据目录：根据《天津市公共数据资源开放计划清单》，按时保质做好市农业农村委数据开放工作。编制委系统公共数据资源开放分类分级细则，实现数据分类分级管理。</w:t>
      </w:r>
    </w:p>
    <w:p w14:paraId="31AB99B1">
      <w:pPr>
        <w:spacing w:line="360" w:lineRule="auto"/>
        <w:ind w:firstLine="480" w:firstLineChars="200"/>
        <w:outlineLvl w:val="0"/>
        <w:rPr>
          <w:rFonts w:hint="eastAsia"/>
          <w:color w:val="auto"/>
          <w:sz w:val="24"/>
        </w:rPr>
      </w:pPr>
      <w:r>
        <w:rPr>
          <w:rFonts w:hint="eastAsia"/>
          <w:color w:val="auto"/>
          <w:sz w:val="24"/>
        </w:rPr>
        <w:t>②开放数据质量检查：按照相关技术标准和要求，对委系统公共数据资源进行整理、清洗、脱敏、格式转换等处理。</w:t>
      </w:r>
    </w:p>
    <w:p w14:paraId="35D84AED">
      <w:pPr>
        <w:spacing w:line="360" w:lineRule="auto"/>
        <w:ind w:firstLine="480" w:firstLineChars="200"/>
        <w:outlineLvl w:val="0"/>
        <w:rPr>
          <w:rFonts w:hint="eastAsia"/>
          <w:color w:val="auto"/>
          <w:sz w:val="24"/>
        </w:rPr>
      </w:pPr>
      <w:r>
        <w:rPr>
          <w:rFonts w:hint="eastAsia"/>
          <w:color w:val="auto"/>
          <w:sz w:val="24"/>
        </w:rPr>
        <w:t>③配合对接开放数据需求：通过开放平台发布、更新开放目录及相应的公共数据资源，受理有条件开放的公共数据资源申请。</w:t>
      </w:r>
    </w:p>
    <w:p w14:paraId="34098FA8">
      <w:pPr>
        <w:spacing w:line="360" w:lineRule="auto"/>
        <w:ind w:firstLine="482" w:firstLineChars="200"/>
        <w:outlineLvl w:val="0"/>
        <w:rPr>
          <w:rFonts w:hint="eastAsia"/>
          <w:b/>
          <w:bCs/>
          <w:color w:val="auto"/>
          <w:sz w:val="24"/>
        </w:rPr>
      </w:pPr>
      <w:r>
        <w:rPr>
          <w:rFonts w:hint="eastAsia"/>
          <w:b/>
          <w:bCs/>
          <w:color w:val="auto"/>
          <w:sz w:val="24"/>
        </w:rPr>
        <w:t>四、服务要求</w:t>
      </w:r>
    </w:p>
    <w:p w14:paraId="6BD1AB84">
      <w:pPr>
        <w:spacing w:line="360" w:lineRule="auto"/>
        <w:ind w:firstLine="480" w:firstLineChars="200"/>
        <w:outlineLvl w:val="0"/>
        <w:rPr>
          <w:rFonts w:hint="eastAsia"/>
          <w:color w:val="auto"/>
          <w:sz w:val="24"/>
        </w:rPr>
      </w:pPr>
      <w:r>
        <w:rPr>
          <w:rFonts w:hint="eastAsia"/>
          <w:color w:val="auto"/>
          <w:sz w:val="24"/>
        </w:rPr>
        <w:t>1.</w:t>
      </w:r>
      <w:r>
        <w:rPr>
          <w:rFonts w:hint="eastAsia"/>
          <w:color w:val="auto"/>
          <w:sz w:val="24"/>
          <w:lang w:val="en-US" w:eastAsia="zh-CN"/>
        </w:rPr>
        <w:t>投标</w:t>
      </w:r>
      <w:r>
        <w:rPr>
          <w:rFonts w:hint="eastAsia"/>
          <w:color w:val="auto"/>
          <w:sz w:val="24"/>
        </w:rPr>
        <w:t>人必须针对本项目提供完善的项目管理实施方案和项目进度计划表。</w:t>
      </w:r>
    </w:p>
    <w:p w14:paraId="6A16FF09">
      <w:pPr>
        <w:spacing w:line="360" w:lineRule="auto"/>
        <w:ind w:firstLine="480" w:firstLineChars="200"/>
        <w:outlineLvl w:val="0"/>
        <w:rPr>
          <w:rFonts w:hint="eastAsia"/>
          <w:color w:val="auto"/>
          <w:sz w:val="24"/>
        </w:rPr>
      </w:pPr>
      <w:r>
        <w:rPr>
          <w:rFonts w:hint="eastAsia"/>
          <w:color w:val="auto"/>
          <w:sz w:val="24"/>
        </w:rPr>
        <w:t>2.技术服务措施与方案，提供7×24小时技术支持和服务，2小时内作出实质性响应，对重大问题提供现场技术支持，8小时内到达指定现场。</w:t>
      </w:r>
    </w:p>
    <w:p w14:paraId="5A9DCE2D">
      <w:pPr>
        <w:spacing w:line="360" w:lineRule="auto"/>
        <w:ind w:firstLine="480" w:firstLineChars="200"/>
        <w:outlineLvl w:val="0"/>
        <w:rPr>
          <w:rFonts w:hint="eastAsia"/>
          <w:color w:val="auto"/>
          <w:sz w:val="24"/>
        </w:rPr>
      </w:pPr>
      <w:r>
        <w:rPr>
          <w:rFonts w:hint="eastAsia"/>
          <w:color w:val="auto"/>
          <w:sz w:val="24"/>
        </w:rPr>
        <w:t>3.本地化运维服务承诺，在项目实施期间提供不少于3名技术人员5×8小时驻场服务。</w:t>
      </w:r>
    </w:p>
    <w:p w14:paraId="459A0AB0">
      <w:pPr>
        <w:spacing w:line="360" w:lineRule="auto"/>
        <w:ind w:firstLine="480" w:firstLineChars="200"/>
        <w:outlineLvl w:val="0"/>
        <w:rPr>
          <w:color w:val="auto"/>
          <w:sz w:val="24"/>
        </w:rPr>
      </w:pPr>
      <w:r>
        <w:rPr>
          <w:rFonts w:hint="eastAsia"/>
          <w:color w:val="auto"/>
          <w:sz w:val="24"/>
        </w:rPr>
        <w:t>4.要求运维技术人员学历专业要求为计算机相关专业，并具有</w:t>
      </w:r>
      <w:r>
        <w:rPr>
          <w:rFonts w:hint="eastAsia" w:eastAsiaTheme="minorEastAsia"/>
          <w:color w:val="auto"/>
          <w:kern w:val="0"/>
          <w:sz w:val="24"/>
          <w:szCs w:val="24"/>
        </w:rPr>
        <w:t>计算机技术与软件专业技术资格证书（</w:t>
      </w:r>
      <w:r>
        <w:rPr>
          <w:rFonts w:hint="eastAsia"/>
          <w:color w:val="auto"/>
          <w:sz w:val="24"/>
        </w:rPr>
        <w:t>软件设计师</w:t>
      </w:r>
      <w:r>
        <w:rPr>
          <w:rFonts w:hint="eastAsia" w:eastAsiaTheme="minorEastAsia"/>
          <w:color w:val="auto"/>
          <w:kern w:val="0"/>
          <w:sz w:val="24"/>
          <w:szCs w:val="24"/>
        </w:rPr>
        <w:t>）</w:t>
      </w:r>
      <w:r>
        <w:rPr>
          <w:rFonts w:hint="eastAsia"/>
          <w:color w:val="auto"/>
          <w:sz w:val="24"/>
        </w:rPr>
        <w:t>、</w:t>
      </w:r>
      <w:r>
        <w:rPr>
          <w:rFonts w:hint="eastAsia"/>
          <w:color w:val="auto"/>
          <w:sz w:val="24"/>
          <w:lang w:val="en-US" w:eastAsia="zh-CN"/>
        </w:rPr>
        <w:t>工程技术系列</w:t>
      </w:r>
      <w:r>
        <w:rPr>
          <w:rFonts w:hint="eastAsia"/>
          <w:color w:val="auto"/>
          <w:sz w:val="24"/>
        </w:rPr>
        <w:t>高级或以上</w:t>
      </w:r>
      <w:r>
        <w:rPr>
          <w:rFonts w:hint="eastAsia"/>
          <w:color w:val="auto"/>
          <w:sz w:val="24"/>
          <w:lang w:val="en-US" w:eastAsia="zh-CN"/>
        </w:rPr>
        <w:t>职称证书（</w:t>
      </w:r>
      <w:r>
        <w:rPr>
          <w:rFonts w:hint="eastAsia"/>
          <w:color w:val="auto"/>
          <w:sz w:val="24"/>
        </w:rPr>
        <w:t>计算机相关</w:t>
      </w:r>
      <w:r>
        <w:rPr>
          <w:rFonts w:hint="eastAsia"/>
          <w:color w:val="auto"/>
          <w:sz w:val="24"/>
          <w:lang w:val="en-US" w:eastAsia="zh-CN"/>
        </w:rPr>
        <w:t>专业）</w:t>
      </w:r>
      <w:r>
        <w:rPr>
          <w:rFonts w:hint="eastAsia"/>
          <w:color w:val="auto"/>
          <w:sz w:val="24"/>
        </w:rPr>
        <w:t>。</w:t>
      </w:r>
    </w:p>
    <w:p w14:paraId="2943C0E0">
      <w:pPr>
        <w:rPr>
          <w:color w:val="auto"/>
          <w:sz w:val="24"/>
        </w:rPr>
      </w:pPr>
      <w:r>
        <w:rPr>
          <w:color w:val="auto"/>
          <w:sz w:val="24"/>
        </w:rPr>
        <w:br w:type="page"/>
      </w:r>
    </w:p>
    <w:p w14:paraId="198498C9">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第三包：</w:t>
      </w:r>
      <w:r>
        <w:rPr>
          <w:rFonts w:hint="eastAsia" w:ascii="Times New Roman" w:hAnsi="Times New Roman" w:cs="Times New Roman"/>
          <w:b/>
          <w:bCs/>
          <w:color w:val="auto"/>
          <w:sz w:val="24"/>
          <w:szCs w:val="24"/>
        </w:rPr>
        <w:t>政策性农业保险平台运维</w:t>
      </w:r>
    </w:p>
    <w:p w14:paraId="189ED60C">
      <w:pPr>
        <w:spacing w:line="360" w:lineRule="auto"/>
        <w:ind w:firstLine="482" w:firstLineChars="200"/>
        <w:outlineLvl w:val="0"/>
        <w:rPr>
          <w:rFonts w:hint="eastAsia"/>
          <w:b/>
          <w:bCs/>
          <w:color w:val="auto"/>
          <w:sz w:val="24"/>
        </w:rPr>
      </w:pPr>
      <w:r>
        <w:rPr>
          <w:rFonts w:hint="eastAsia"/>
          <w:b/>
          <w:bCs/>
          <w:color w:val="auto"/>
          <w:sz w:val="24"/>
        </w:rPr>
        <w:t>一、项目背景</w:t>
      </w:r>
    </w:p>
    <w:p w14:paraId="449BAC64">
      <w:pPr>
        <w:spacing w:line="360" w:lineRule="auto"/>
        <w:ind w:firstLine="480" w:firstLineChars="200"/>
        <w:outlineLvl w:val="0"/>
        <w:rPr>
          <w:rFonts w:hint="eastAsia"/>
          <w:color w:val="auto"/>
          <w:sz w:val="24"/>
        </w:rPr>
      </w:pPr>
      <w:r>
        <w:rPr>
          <w:rFonts w:hint="eastAsia"/>
          <w:color w:val="auto"/>
          <w:sz w:val="24"/>
        </w:rPr>
        <w:t>天津市政策性农业保险信息综合管理平台（以下简称“天津市农险平台”或“平台”）是一个农业保险信息管理、共享及服务平台，它的主要服务对象是天津市委农委（包含区农委）、市财政和保险公司，实现如下功能：</w:t>
      </w:r>
    </w:p>
    <w:p w14:paraId="6F818663">
      <w:pPr>
        <w:spacing w:line="360" w:lineRule="auto"/>
        <w:ind w:firstLine="480" w:firstLineChars="200"/>
        <w:outlineLvl w:val="0"/>
        <w:rPr>
          <w:rFonts w:hint="eastAsia"/>
          <w:color w:val="auto"/>
          <w:sz w:val="24"/>
        </w:rPr>
      </w:pPr>
      <w:r>
        <w:rPr>
          <w:rFonts w:hint="eastAsia"/>
          <w:color w:val="auto"/>
          <w:sz w:val="24"/>
        </w:rPr>
        <w:t>（1）信息管理共享</w:t>
      </w:r>
    </w:p>
    <w:p w14:paraId="1693FA29">
      <w:pPr>
        <w:spacing w:line="360" w:lineRule="auto"/>
        <w:ind w:firstLine="480" w:firstLineChars="200"/>
        <w:outlineLvl w:val="0"/>
        <w:rPr>
          <w:rFonts w:hint="eastAsia"/>
          <w:color w:val="auto"/>
          <w:sz w:val="24"/>
        </w:rPr>
      </w:pPr>
      <w:r>
        <w:rPr>
          <w:rFonts w:hint="eastAsia"/>
          <w:color w:val="auto"/>
          <w:sz w:val="24"/>
        </w:rPr>
        <w:t>天津市农委（包含区农委）和保险公司可通过网络访问平台，向平台提供相关数据。平台实现农业保险相关信息集中管理，并为天津市农委（包含区农委）和保险公司提供信息共享服务，全面实现农业保险管理的信息化。</w:t>
      </w:r>
    </w:p>
    <w:p w14:paraId="23362C20">
      <w:pPr>
        <w:spacing w:line="360" w:lineRule="auto"/>
        <w:ind w:firstLine="480" w:firstLineChars="200"/>
        <w:outlineLvl w:val="0"/>
        <w:rPr>
          <w:rFonts w:hint="eastAsia"/>
          <w:color w:val="auto"/>
          <w:sz w:val="24"/>
        </w:rPr>
      </w:pPr>
      <w:r>
        <w:rPr>
          <w:rFonts w:hint="eastAsia"/>
          <w:color w:val="auto"/>
          <w:sz w:val="24"/>
        </w:rPr>
        <w:t>保险公司可从平台获取到的信息为农户重复投保情况的分析结果；天津市农委（包含区农委）可分享各家保险公司的保单数据、理赔数据等信息。</w:t>
      </w:r>
    </w:p>
    <w:p w14:paraId="1F8DE2FC">
      <w:pPr>
        <w:spacing w:line="360" w:lineRule="auto"/>
        <w:ind w:firstLine="480" w:firstLineChars="200"/>
        <w:outlineLvl w:val="0"/>
        <w:rPr>
          <w:rFonts w:hint="eastAsia"/>
          <w:color w:val="auto"/>
          <w:sz w:val="24"/>
        </w:rPr>
      </w:pPr>
      <w:r>
        <w:rPr>
          <w:rFonts w:hint="eastAsia"/>
          <w:color w:val="auto"/>
          <w:sz w:val="24"/>
        </w:rPr>
        <w:t>（2）业务监测监管</w:t>
      </w:r>
    </w:p>
    <w:p w14:paraId="4E9B9547">
      <w:pPr>
        <w:spacing w:line="360" w:lineRule="auto"/>
        <w:ind w:firstLine="480" w:firstLineChars="200"/>
        <w:outlineLvl w:val="0"/>
        <w:rPr>
          <w:rFonts w:hint="eastAsia"/>
          <w:color w:val="auto"/>
          <w:sz w:val="24"/>
        </w:rPr>
      </w:pPr>
      <w:r>
        <w:rPr>
          <w:rFonts w:hint="eastAsia"/>
          <w:color w:val="auto"/>
          <w:sz w:val="24"/>
        </w:rPr>
        <w:t>天津市农险平台在信息基本管理和高度共享的基础上，支持开展农业保险业务的监测与监管工作。</w:t>
      </w:r>
    </w:p>
    <w:p w14:paraId="70D51719">
      <w:pPr>
        <w:spacing w:line="360" w:lineRule="auto"/>
        <w:ind w:firstLine="480" w:firstLineChars="200"/>
        <w:outlineLvl w:val="0"/>
        <w:rPr>
          <w:rFonts w:hint="eastAsia"/>
          <w:color w:val="auto"/>
          <w:sz w:val="24"/>
        </w:rPr>
      </w:pPr>
      <w:r>
        <w:rPr>
          <w:rFonts w:hint="eastAsia"/>
          <w:color w:val="auto"/>
          <w:sz w:val="24"/>
        </w:rPr>
        <w:t>天津市农委代表政府利用平台对保险公司每一笔农业保险业务的实时监控，确保承保和理赔过程更为公开、公平、透明，有效防止虚假投保或夸大损失骗保等行为的发生。</w:t>
      </w:r>
    </w:p>
    <w:p w14:paraId="5CBE55A1">
      <w:pPr>
        <w:spacing w:line="360" w:lineRule="auto"/>
        <w:ind w:firstLine="480" w:firstLineChars="200"/>
        <w:outlineLvl w:val="0"/>
        <w:rPr>
          <w:rFonts w:hint="eastAsia"/>
          <w:color w:val="auto"/>
          <w:sz w:val="24"/>
        </w:rPr>
      </w:pPr>
      <w:r>
        <w:rPr>
          <w:rFonts w:hint="eastAsia"/>
          <w:color w:val="auto"/>
          <w:sz w:val="24"/>
        </w:rPr>
        <w:t>（3）数据挖掘服务</w:t>
      </w:r>
    </w:p>
    <w:p w14:paraId="41FA1F46">
      <w:pPr>
        <w:spacing w:line="360" w:lineRule="auto"/>
        <w:ind w:firstLine="480" w:firstLineChars="200"/>
        <w:outlineLvl w:val="0"/>
        <w:rPr>
          <w:rFonts w:hint="eastAsia"/>
          <w:color w:val="auto"/>
          <w:sz w:val="24"/>
        </w:rPr>
      </w:pPr>
      <w:r>
        <w:rPr>
          <w:rFonts w:hint="eastAsia"/>
          <w:color w:val="auto"/>
          <w:sz w:val="24"/>
        </w:rPr>
        <w:t>天津市农险平台在管理海量农业保险业务数据的基础上，嵌入各种分析及决策支持模型，全面挖掘与分析农业保险业务的相关指标，为农委科学决策提供依据。</w:t>
      </w:r>
    </w:p>
    <w:p w14:paraId="487462C3">
      <w:pPr>
        <w:spacing w:line="360" w:lineRule="auto"/>
        <w:ind w:firstLine="480" w:firstLineChars="200"/>
        <w:outlineLvl w:val="0"/>
        <w:rPr>
          <w:rFonts w:hint="eastAsia"/>
          <w:color w:val="auto"/>
          <w:sz w:val="24"/>
        </w:rPr>
      </w:pPr>
      <w:r>
        <w:rPr>
          <w:rFonts w:hint="eastAsia"/>
          <w:color w:val="auto"/>
          <w:sz w:val="24"/>
        </w:rPr>
        <w:t>根据保险公司的保险业务数据，天津市农委（包含区农委）可从平台挖掘天津市政策性农业保险承保情况、保费收入构成情况、出险情况、赔付情况、保险公司服务质量等非常有价值的信息。</w:t>
      </w:r>
    </w:p>
    <w:p w14:paraId="53900E28">
      <w:pPr>
        <w:spacing w:line="360" w:lineRule="auto"/>
        <w:ind w:firstLine="480" w:firstLineChars="200"/>
        <w:outlineLvl w:val="0"/>
        <w:rPr>
          <w:rFonts w:hint="eastAsia"/>
          <w:color w:val="auto"/>
          <w:sz w:val="24"/>
        </w:rPr>
      </w:pPr>
      <w:r>
        <w:rPr>
          <w:rFonts w:hint="eastAsia"/>
          <w:color w:val="auto"/>
          <w:sz w:val="24"/>
        </w:rPr>
        <w:t>（4）网上联合办公</w:t>
      </w:r>
    </w:p>
    <w:p w14:paraId="05CBAB66">
      <w:pPr>
        <w:spacing w:line="360" w:lineRule="auto"/>
        <w:ind w:firstLine="480" w:firstLineChars="200"/>
        <w:outlineLvl w:val="0"/>
        <w:rPr>
          <w:rFonts w:hint="eastAsia"/>
          <w:color w:val="auto"/>
          <w:sz w:val="24"/>
        </w:rPr>
      </w:pPr>
      <w:r>
        <w:rPr>
          <w:rFonts w:hint="eastAsia"/>
          <w:color w:val="auto"/>
          <w:sz w:val="24"/>
        </w:rPr>
        <w:t>天津市农险平台还是一个网上联合协作办公系统，通过平台实现政府与保险公司之间消息的无障碍沟通，达到通知通告快速下达，公文要件快速下发和资料文件快速上报等网上联合办公。</w:t>
      </w:r>
    </w:p>
    <w:p w14:paraId="12A26395">
      <w:pPr>
        <w:spacing w:line="360" w:lineRule="auto"/>
        <w:ind w:firstLine="480" w:firstLineChars="200"/>
        <w:outlineLvl w:val="0"/>
        <w:rPr>
          <w:color w:val="auto"/>
          <w:sz w:val="24"/>
        </w:rPr>
      </w:pPr>
      <w:r>
        <w:rPr>
          <w:rFonts w:hint="eastAsia"/>
          <w:color w:val="auto"/>
          <w:sz w:val="24"/>
        </w:rPr>
        <w:t>本项目属于软件和信息技术服务业。</w:t>
      </w:r>
    </w:p>
    <w:p w14:paraId="2398D210">
      <w:pPr>
        <w:spacing w:line="360" w:lineRule="auto"/>
        <w:ind w:firstLine="482" w:firstLineChars="200"/>
        <w:outlineLvl w:val="0"/>
        <w:rPr>
          <w:rFonts w:hint="eastAsia"/>
          <w:b/>
          <w:bCs/>
          <w:color w:val="auto"/>
          <w:sz w:val="24"/>
        </w:rPr>
      </w:pPr>
      <w:r>
        <w:rPr>
          <w:rFonts w:hint="eastAsia"/>
          <w:b/>
          <w:bCs/>
          <w:color w:val="auto"/>
          <w:sz w:val="24"/>
        </w:rPr>
        <w:t>二、质量标准</w:t>
      </w:r>
    </w:p>
    <w:p w14:paraId="7DD2B9C5">
      <w:pPr>
        <w:spacing w:line="360" w:lineRule="auto"/>
        <w:ind w:firstLine="480" w:firstLineChars="200"/>
        <w:outlineLvl w:val="0"/>
        <w:rPr>
          <w:rFonts w:hint="eastAsia"/>
          <w:color w:val="auto"/>
          <w:sz w:val="24"/>
        </w:rPr>
      </w:pPr>
      <w:r>
        <w:rPr>
          <w:rFonts w:hint="eastAsia"/>
          <w:color w:val="auto"/>
          <w:sz w:val="24"/>
        </w:rPr>
        <w:t>服从国家法律、地方性法规等相关招标投标与政府采购的规定、要求、验收条件及标准，通过各级监督部门的审核，程序合法、有效。</w:t>
      </w:r>
    </w:p>
    <w:p w14:paraId="0A58AE56">
      <w:pPr>
        <w:spacing w:line="360" w:lineRule="auto"/>
        <w:ind w:firstLine="482" w:firstLineChars="200"/>
        <w:outlineLvl w:val="0"/>
        <w:rPr>
          <w:rFonts w:hint="eastAsia"/>
          <w:b/>
          <w:bCs/>
          <w:color w:val="auto"/>
          <w:sz w:val="24"/>
        </w:rPr>
      </w:pPr>
      <w:r>
        <w:rPr>
          <w:rFonts w:hint="eastAsia"/>
          <w:b/>
          <w:bCs/>
          <w:color w:val="auto"/>
          <w:sz w:val="24"/>
        </w:rPr>
        <w:t>三、服务内容</w:t>
      </w:r>
    </w:p>
    <w:p w14:paraId="313AE011">
      <w:pPr>
        <w:spacing w:line="360" w:lineRule="auto"/>
        <w:ind w:firstLine="480" w:firstLineChars="200"/>
        <w:outlineLvl w:val="0"/>
        <w:rPr>
          <w:rFonts w:hint="eastAsia"/>
          <w:color w:val="auto"/>
          <w:sz w:val="24"/>
        </w:rPr>
      </w:pPr>
      <w:r>
        <w:rPr>
          <w:rFonts w:hint="eastAsia"/>
          <w:color w:val="auto"/>
          <w:sz w:val="24"/>
        </w:rPr>
        <w:t>本项目的系统运维和数据服务，具体服务内容包括：</w:t>
      </w:r>
    </w:p>
    <w:p w14:paraId="715F1940">
      <w:pPr>
        <w:spacing w:line="360" w:lineRule="auto"/>
        <w:ind w:firstLine="480" w:firstLineChars="200"/>
        <w:outlineLvl w:val="0"/>
        <w:rPr>
          <w:rFonts w:hint="eastAsia"/>
          <w:color w:val="auto"/>
          <w:sz w:val="24"/>
        </w:rPr>
      </w:pPr>
      <w:r>
        <w:rPr>
          <w:rFonts w:hint="eastAsia"/>
          <w:color w:val="auto"/>
          <w:sz w:val="24"/>
        </w:rPr>
        <w:t>1.系统运维</w:t>
      </w:r>
    </w:p>
    <w:p w14:paraId="14516C74">
      <w:pPr>
        <w:spacing w:line="360" w:lineRule="auto"/>
        <w:ind w:firstLine="480" w:firstLineChars="200"/>
        <w:outlineLvl w:val="0"/>
        <w:rPr>
          <w:rFonts w:hint="eastAsia"/>
          <w:color w:val="auto"/>
          <w:sz w:val="24"/>
        </w:rPr>
      </w:pPr>
      <w:r>
        <w:rPr>
          <w:rFonts w:hint="eastAsia"/>
          <w:color w:val="auto"/>
          <w:sz w:val="24"/>
        </w:rPr>
        <w:t>（1）缺陷排查：定期排查平台中存在的缺陷，及时修补缺陷，保障平台正常运行。</w:t>
      </w:r>
    </w:p>
    <w:p w14:paraId="61EBF004">
      <w:pPr>
        <w:spacing w:line="360" w:lineRule="auto"/>
        <w:ind w:firstLine="480" w:firstLineChars="200"/>
        <w:outlineLvl w:val="0"/>
        <w:rPr>
          <w:rFonts w:hint="eastAsia"/>
          <w:color w:val="auto"/>
          <w:sz w:val="24"/>
        </w:rPr>
      </w:pPr>
      <w:r>
        <w:rPr>
          <w:rFonts w:hint="eastAsia"/>
          <w:color w:val="auto"/>
          <w:sz w:val="24"/>
        </w:rPr>
        <w:t>（2）技术支持：提供7*8小时电话与微信群客服服务，如保险公司发现数据上报异常或平台功能存在缺陷，应在4小时内查找问题并提供解决方案。</w:t>
      </w:r>
    </w:p>
    <w:p w14:paraId="6F45AA27">
      <w:pPr>
        <w:spacing w:line="360" w:lineRule="auto"/>
        <w:ind w:firstLine="480" w:firstLineChars="200"/>
        <w:outlineLvl w:val="0"/>
        <w:rPr>
          <w:rFonts w:hint="eastAsia"/>
          <w:color w:val="auto"/>
          <w:sz w:val="24"/>
        </w:rPr>
      </w:pPr>
      <w:r>
        <w:rPr>
          <w:rFonts w:hint="eastAsia"/>
          <w:color w:val="auto"/>
          <w:sz w:val="24"/>
        </w:rPr>
        <w:t>（3）应急响应：针对突发农业灾害（如洪涝、旱灾）、重大疫情等紧急情况，第一时间汇总受灾区域的投保数据、历史理赔记录等关键信息，为应急指挥、定损救灾、快速理赔提供数据支持，缩短响应时间，提升农险服务的应急保障能力。</w:t>
      </w:r>
    </w:p>
    <w:p w14:paraId="1DE4284C">
      <w:pPr>
        <w:spacing w:line="360" w:lineRule="auto"/>
        <w:ind w:firstLine="480" w:firstLineChars="200"/>
        <w:outlineLvl w:val="0"/>
        <w:rPr>
          <w:rFonts w:hint="eastAsia"/>
          <w:color w:val="auto"/>
          <w:sz w:val="24"/>
        </w:rPr>
      </w:pPr>
      <w:r>
        <w:rPr>
          <w:rFonts w:hint="eastAsia"/>
          <w:color w:val="auto"/>
          <w:sz w:val="24"/>
        </w:rPr>
        <w:t>（4）接口更新：对当年开设的新险种更新接口，协助保险公司完成新险种数据的上报。</w:t>
      </w:r>
    </w:p>
    <w:p w14:paraId="1D8AE1DE">
      <w:pPr>
        <w:spacing w:line="360" w:lineRule="auto"/>
        <w:ind w:firstLine="480" w:firstLineChars="200"/>
        <w:outlineLvl w:val="0"/>
        <w:rPr>
          <w:rFonts w:hint="eastAsia"/>
          <w:color w:val="auto"/>
          <w:sz w:val="24"/>
        </w:rPr>
      </w:pPr>
      <w:r>
        <w:rPr>
          <w:rFonts w:hint="eastAsia"/>
          <w:color w:val="auto"/>
          <w:sz w:val="24"/>
        </w:rPr>
        <w:t>（5）数据备份：维护平台数据的安全性，实施数据库定期备份和异地备份。</w:t>
      </w:r>
    </w:p>
    <w:p w14:paraId="105EAE18">
      <w:pPr>
        <w:spacing w:line="360" w:lineRule="auto"/>
        <w:ind w:firstLine="480" w:firstLineChars="200"/>
        <w:outlineLvl w:val="0"/>
        <w:rPr>
          <w:rFonts w:hint="eastAsia"/>
          <w:color w:val="auto"/>
          <w:sz w:val="24"/>
        </w:rPr>
      </w:pPr>
      <w:r>
        <w:rPr>
          <w:rFonts w:hint="eastAsia"/>
          <w:color w:val="auto"/>
          <w:sz w:val="24"/>
        </w:rPr>
        <w:t>（6）系统安全运维：定期对平台运行的网络安全进行排查。遇到网络信息安全突发情况时，能够及时提供应急处置和技术保障，力保平台安全稳定运行。</w:t>
      </w:r>
    </w:p>
    <w:p w14:paraId="7871D950">
      <w:pPr>
        <w:spacing w:line="360" w:lineRule="auto"/>
        <w:ind w:firstLine="480" w:firstLineChars="200"/>
        <w:outlineLvl w:val="0"/>
        <w:rPr>
          <w:rFonts w:hint="eastAsia"/>
          <w:color w:val="auto"/>
          <w:sz w:val="24"/>
        </w:rPr>
      </w:pPr>
      <w:r>
        <w:rPr>
          <w:rFonts w:hint="eastAsia"/>
          <w:color w:val="auto"/>
          <w:sz w:val="24"/>
        </w:rPr>
        <w:t>（7）工作简报：乙方每两周制作天津市农险平台数据上报和违规检测情况的工作简报，呈报甲方查阅。</w:t>
      </w:r>
    </w:p>
    <w:p w14:paraId="42C8BD5F">
      <w:pPr>
        <w:spacing w:line="360" w:lineRule="auto"/>
        <w:ind w:firstLine="480" w:firstLineChars="200"/>
        <w:outlineLvl w:val="0"/>
        <w:rPr>
          <w:rFonts w:hint="eastAsia"/>
          <w:color w:val="auto"/>
          <w:sz w:val="24"/>
        </w:rPr>
      </w:pPr>
      <w:r>
        <w:rPr>
          <w:rFonts w:hint="eastAsia"/>
          <w:color w:val="auto"/>
          <w:sz w:val="24"/>
        </w:rPr>
        <w:t>（8）操作培训：根据平台用户单位（市农委、区农委、市财政局、市财政专员办和保险公司）需求，配合开展天津市农险平台的用户操作培训。</w:t>
      </w:r>
    </w:p>
    <w:p w14:paraId="241B34F5">
      <w:pPr>
        <w:spacing w:line="360" w:lineRule="auto"/>
        <w:ind w:firstLine="480" w:firstLineChars="200"/>
        <w:outlineLvl w:val="0"/>
        <w:rPr>
          <w:rFonts w:hint="eastAsia"/>
          <w:color w:val="auto"/>
          <w:sz w:val="24"/>
        </w:rPr>
      </w:pPr>
      <w:r>
        <w:rPr>
          <w:rFonts w:hint="eastAsia"/>
          <w:color w:val="auto"/>
          <w:sz w:val="24"/>
        </w:rPr>
        <w:t>2.数据服务</w:t>
      </w:r>
    </w:p>
    <w:p w14:paraId="15DBB996">
      <w:pPr>
        <w:spacing w:line="360" w:lineRule="auto"/>
        <w:ind w:firstLine="480" w:firstLineChars="200"/>
        <w:outlineLvl w:val="0"/>
        <w:rPr>
          <w:rFonts w:hint="eastAsia"/>
          <w:color w:val="auto"/>
          <w:sz w:val="24"/>
        </w:rPr>
      </w:pPr>
      <w:r>
        <w:rPr>
          <w:rFonts w:hint="eastAsia"/>
          <w:color w:val="auto"/>
          <w:sz w:val="24"/>
        </w:rPr>
        <w:t>（1）数据监测：需实现常态化、精细化管理。每日通过系统实时追踪各保险公司的数据上报进度与质量，重点核查数据完整性（如农户身份信息、投保标的详情是否完整）、时效性（是否在规定时段内完成上报）及格式规范性。一旦发现漏报、错报、迟报等异常情况，立即通过系统、专人对接等方式通知保险公司，明确错误类型与整改时限，并跟进整改结果，形成 “监测 - 预警 - 整改 - 复核” 的闭环管理，从源头减少数据偏差。​</w:t>
      </w:r>
    </w:p>
    <w:p w14:paraId="617149FF">
      <w:pPr>
        <w:spacing w:line="360" w:lineRule="auto"/>
        <w:ind w:firstLine="480" w:firstLineChars="200"/>
        <w:outlineLvl w:val="0"/>
        <w:rPr>
          <w:rFonts w:hint="eastAsia"/>
          <w:color w:val="auto"/>
          <w:sz w:val="24"/>
        </w:rPr>
      </w:pPr>
      <w:r>
        <w:rPr>
          <w:rFonts w:hint="eastAsia"/>
          <w:color w:val="auto"/>
          <w:sz w:val="24"/>
        </w:rPr>
        <w:t>（2）数据核对：工作需强化周期性校验。每月初汇总上月全量业务数据，生成标准化核对报表，包含投保清单、保费金额、标的信息等核心字段，同步发送至各保险公司。针对保险公司反馈的漏传、错传数据，安排专人对接核实，协助其通过系统补传通道完成修正，并重新校验数据关联性（如补传的理赔数据需与对应投保数据匹配），确保月度数据台账准确无误。​</w:t>
      </w:r>
    </w:p>
    <w:p w14:paraId="186C2808">
      <w:pPr>
        <w:spacing w:line="360" w:lineRule="auto"/>
        <w:ind w:firstLine="480" w:firstLineChars="200"/>
        <w:outlineLvl w:val="0"/>
        <w:rPr>
          <w:rFonts w:hint="eastAsia"/>
          <w:color w:val="auto"/>
          <w:sz w:val="24"/>
        </w:rPr>
      </w:pPr>
      <w:r>
        <w:rPr>
          <w:rFonts w:hint="eastAsia"/>
          <w:color w:val="auto"/>
          <w:sz w:val="24"/>
        </w:rPr>
        <w:t>（3）数据提取：服务需突出针对性与支撑性。建立与市农业农村委的常态化沟通机制，根据其在农业风险评估、政策调整、补贴发放等工作中的特殊需求，快速定位相关数据维度（如特定作物的投保覆盖率、灾害高发区的理赔金额分布等），通过定制化统计模型完成数据提取与分析，并以可视化报告形式呈现，为决策制定提供数据支撑。​</w:t>
      </w:r>
    </w:p>
    <w:p w14:paraId="077F460E">
      <w:pPr>
        <w:spacing w:line="360" w:lineRule="auto"/>
        <w:ind w:firstLine="480" w:firstLineChars="200"/>
        <w:outlineLvl w:val="0"/>
        <w:rPr>
          <w:rFonts w:hint="eastAsia"/>
          <w:color w:val="auto"/>
          <w:sz w:val="24"/>
        </w:rPr>
      </w:pPr>
      <w:r>
        <w:rPr>
          <w:rFonts w:hint="eastAsia"/>
          <w:color w:val="auto"/>
          <w:sz w:val="24"/>
        </w:rPr>
        <w:t>（4）数据质量分析：定期（每季度）对各保险公司上报数据的完整性、准确性、一致性进行全面评估，形成数据质量报告，揭示常见问题（如标的信息填写不规范、理赔凭证缺失等）及改进方向。同时，结合农险业务特点，建立数据质量评分体系，将评分结果与保险公司合作评级挂钩，倒逼数据质量提升。</w:t>
      </w:r>
    </w:p>
    <w:p w14:paraId="794775D0">
      <w:pPr>
        <w:spacing w:line="360" w:lineRule="auto"/>
        <w:ind w:firstLine="482" w:firstLineChars="200"/>
        <w:outlineLvl w:val="0"/>
        <w:rPr>
          <w:rFonts w:hint="eastAsia"/>
          <w:b/>
          <w:bCs/>
          <w:color w:val="auto"/>
          <w:sz w:val="24"/>
        </w:rPr>
      </w:pPr>
      <w:r>
        <w:rPr>
          <w:rFonts w:hint="eastAsia"/>
          <w:b/>
          <w:bCs/>
          <w:color w:val="auto"/>
          <w:sz w:val="24"/>
        </w:rPr>
        <w:t>四、服务要求</w:t>
      </w:r>
    </w:p>
    <w:p w14:paraId="613D71D3">
      <w:pPr>
        <w:spacing w:line="360" w:lineRule="auto"/>
        <w:ind w:firstLine="480" w:firstLineChars="200"/>
        <w:outlineLvl w:val="0"/>
        <w:rPr>
          <w:rFonts w:hint="eastAsia"/>
          <w:color w:val="auto"/>
          <w:sz w:val="24"/>
        </w:rPr>
      </w:pPr>
      <w:r>
        <w:rPr>
          <w:rFonts w:hint="eastAsia"/>
          <w:color w:val="auto"/>
          <w:sz w:val="24"/>
        </w:rPr>
        <w:t>1、为完成本项目服务内容，项目要求设立如下服务要求：</w:t>
      </w:r>
    </w:p>
    <w:p w14:paraId="28D4BAA7">
      <w:pPr>
        <w:spacing w:line="360" w:lineRule="auto"/>
        <w:ind w:firstLine="480" w:firstLineChars="200"/>
        <w:outlineLvl w:val="0"/>
        <w:rPr>
          <w:rFonts w:hint="eastAsia"/>
          <w:color w:val="auto"/>
          <w:sz w:val="24"/>
        </w:rPr>
      </w:pPr>
      <w:r>
        <w:rPr>
          <w:rFonts w:hint="eastAsia"/>
          <w:color w:val="auto"/>
          <w:sz w:val="24"/>
        </w:rPr>
        <w:t>（1）岗位设立。设立两个岗位并派专人负责。其中，一个技术维护岗，具备计算机相关专业毕业证书。二个数据监测岗，具备计算机相关专业毕业证书。</w:t>
      </w:r>
    </w:p>
    <w:p w14:paraId="28225AA6">
      <w:pPr>
        <w:spacing w:line="360" w:lineRule="auto"/>
        <w:ind w:firstLine="480" w:firstLineChars="200"/>
        <w:outlineLvl w:val="0"/>
        <w:rPr>
          <w:rFonts w:hint="eastAsia"/>
          <w:color w:val="auto"/>
          <w:sz w:val="24"/>
        </w:rPr>
      </w:pPr>
      <w:r>
        <w:rPr>
          <w:rFonts w:hint="eastAsia"/>
          <w:color w:val="auto"/>
          <w:sz w:val="24"/>
        </w:rPr>
        <w:t>（2）在线服务。开通微信的7*24小时的在线网络运维服务，用户可以通过在线方式随时联系运维人员解决使用过程中遇到的问题。</w:t>
      </w:r>
    </w:p>
    <w:p w14:paraId="5635BFF5">
      <w:pPr>
        <w:spacing w:line="360" w:lineRule="auto"/>
        <w:ind w:firstLine="480" w:firstLineChars="200"/>
        <w:outlineLvl w:val="0"/>
        <w:rPr>
          <w:rFonts w:hint="eastAsia"/>
          <w:color w:val="auto"/>
          <w:sz w:val="24"/>
        </w:rPr>
      </w:pPr>
      <w:r>
        <w:rPr>
          <w:rFonts w:hint="eastAsia"/>
          <w:color w:val="auto"/>
          <w:sz w:val="24"/>
        </w:rPr>
        <w:t>（3）管理制度。实行运维日志和运维周报管理制度，每天详细记录运维中出现的问题、解决情况，每周进行运维工作总结与评价。</w:t>
      </w:r>
    </w:p>
    <w:p w14:paraId="4668BA2C">
      <w:pPr>
        <w:spacing w:line="360" w:lineRule="auto"/>
        <w:ind w:firstLine="480" w:firstLineChars="200"/>
        <w:outlineLvl w:val="0"/>
        <w:rPr>
          <w:rFonts w:hint="eastAsia"/>
          <w:color w:val="auto"/>
          <w:sz w:val="24"/>
        </w:rPr>
      </w:pPr>
      <w:r>
        <w:rPr>
          <w:rFonts w:hint="eastAsia"/>
          <w:color w:val="auto"/>
          <w:sz w:val="24"/>
        </w:rPr>
        <w:t>2、在服务期完成后，项目要求提供如下项目交付物：</w:t>
      </w:r>
    </w:p>
    <w:p w14:paraId="749C1135">
      <w:pPr>
        <w:spacing w:line="360" w:lineRule="auto"/>
        <w:ind w:firstLine="480" w:firstLineChars="200"/>
        <w:outlineLvl w:val="0"/>
        <w:rPr>
          <w:rFonts w:hint="eastAsia"/>
          <w:color w:val="auto"/>
          <w:sz w:val="24"/>
        </w:rPr>
      </w:pPr>
      <w:r>
        <w:rPr>
          <w:rFonts w:hint="eastAsia"/>
          <w:color w:val="auto"/>
          <w:sz w:val="24"/>
        </w:rPr>
        <w:t>（1）工作简报：《天津市农险平台工作简报》（每两周提交一期）。</w:t>
      </w:r>
    </w:p>
    <w:p w14:paraId="13F90EE3">
      <w:pPr>
        <w:spacing w:line="360" w:lineRule="auto"/>
        <w:ind w:firstLine="480" w:firstLineChars="200"/>
        <w:outlineLvl w:val="0"/>
        <w:rPr>
          <w:rFonts w:hint="eastAsia"/>
          <w:color w:val="auto"/>
          <w:sz w:val="24"/>
        </w:rPr>
      </w:pPr>
      <w:r>
        <w:rPr>
          <w:rFonts w:hint="eastAsia"/>
          <w:color w:val="auto"/>
          <w:sz w:val="24"/>
        </w:rPr>
        <w:t>（2）统计报表：《天津市政策性农业保险承保汇总表（分险种）》、《天津市政策性农业保险承保汇总表（分区、分企业）》、《天津市政策性农业保险理赔汇总表（分险种）》、《天津市政策性农业保险理赔汇总表（分区、分企业）》、《天津市政策性农业保险承保理赔汇总表（分区、分企业、分险种）》、《天津市政策性农业保险承保理赔汇总表（分公司）》（每月提交保险公司核对后的报表）。</w:t>
      </w:r>
    </w:p>
    <w:p w14:paraId="4A92DABF">
      <w:pPr>
        <w:spacing w:line="360" w:lineRule="auto"/>
        <w:ind w:firstLine="480" w:firstLineChars="200"/>
        <w:outlineLvl w:val="0"/>
        <w:rPr>
          <w:color w:val="auto"/>
          <w:sz w:val="24"/>
        </w:rPr>
      </w:pPr>
      <w:r>
        <w:rPr>
          <w:rFonts w:hint="eastAsia"/>
          <w:color w:val="auto"/>
          <w:sz w:val="24"/>
        </w:rPr>
        <w:t>（3）运维记录：《天津市政策农业保险每日运维日志》（每年维护期结束后提交）。</w:t>
      </w:r>
    </w:p>
    <w:p w14:paraId="27B09E3C">
      <w:pPr>
        <w:rPr>
          <w:color w:val="auto"/>
          <w:sz w:val="24"/>
        </w:rPr>
      </w:pPr>
      <w:r>
        <w:rPr>
          <w:color w:val="auto"/>
          <w:sz w:val="24"/>
        </w:rPr>
        <w:br w:type="page"/>
      </w:r>
    </w:p>
    <w:p w14:paraId="40C024C4">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第四包：</w:t>
      </w:r>
      <w:r>
        <w:rPr>
          <w:rFonts w:hint="eastAsia" w:ascii="Times New Roman" w:hAnsi="Times New Roman" w:cs="Times New Roman"/>
          <w:b/>
          <w:bCs/>
          <w:color w:val="auto"/>
          <w:sz w:val="24"/>
          <w:szCs w:val="24"/>
        </w:rPr>
        <w:t>农村集体资产信息系统</w:t>
      </w:r>
    </w:p>
    <w:p w14:paraId="133767AD">
      <w:pPr>
        <w:spacing w:line="360" w:lineRule="auto"/>
        <w:ind w:firstLine="482" w:firstLineChars="200"/>
        <w:outlineLvl w:val="0"/>
        <w:rPr>
          <w:b/>
          <w:bCs/>
          <w:color w:val="auto"/>
          <w:sz w:val="24"/>
        </w:rPr>
      </w:pPr>
      <w:r>
        <w:rPr>
          <w:rFonts w:hint="eastAsia"/>
          <w:b/>
          <w:bCs/>
          <w:color w:val="auto"/>
          <w:sz w:val="24"/>
        </w:rPr>
        <w:t>一、项目背景</w:t>
      </w:r>
    </w:p>
    <w:p w14:paraId="487D3D6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本项目是天津农村集体资产管理信息系统（以下简称“管理信息系统”）运营维护，管理信息系统包含前期准备、确认成员身份、清产核资、改制确权、总结验收等子功能，是结合天津实际情况设计、研发的数据共享、应用便捷、符合实际、符合农业部标准的管理信息系统。</w:t>
      </w:r>
    </w:p>
    <w:p w14:paraId="5110792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按照中央政策要求和农业农村部、市委市政府安排部署，我市自2018年以来在全市推开产权制度改革工作。建设管理信息系统是产权制度改革工作的重要任务之一，运营维护好建设管理信息系统至关重要：一是有助于全面掌握农村产权现状，提升农业信息化管理水平；二是有助于维护农户权益，确保农民利益不受损；三是有助于成果的合理应用。</w:t>
      </w:r>
    </w:p>
    <w:p w14:paraId="07D6DF2F">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本项目属于软件和信息技术服务业。</w:t>
      </w:r>
    </w:p>
    <w:p w14:paraId="49C988B9">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二、质量标准</w:t>
      </w:r>
    </w:p>
    <w:p w14:paraId="427D7F34">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服从国家法律、地方性法规等相关招标投标与政府采购的规定、要求、验收条件及标准，通过各级监督部门的审核，程序合法、有效。</w:t>
      </w:r>
    </w:p>
    <w:p w14:paraId="2D232D23">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三、服务内容</w:t>
      </w:r>
    </w:p>
    <w:p w14:paraId="734C318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1.系统性能日常维护：包括应用系统能力检查、系统日志检查、访问控制检测、可用性检查、配置检查、维护检查等。</w:t>
      </w:r>
    </w:p>
    <w:p w14:paraId="48192329">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2.系统故障监测及排除：根据应用系统出现问题的严重程度，设定不同的故障级别，采取不同的故障响应方法。</w:t>
      </w:r>
    </w:p>
    <w:p w14:paraId="6C578D2A">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3.系统运行安全监测：对系统运行使用过程的规范化做监测，同时提出针对性意见，每周巡检一次。</w:t>
      </w:r>
    </w:p>
    <w:p w14:paraId="223ACD4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4.系统性能优化：数据优化、数据分离、代码适应性优化、系统优化。</w:t>
      </w:r>
    </w:p>
    <w:p w14:paraId="582C7B8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5.数据处理服务：协助各村收集最新一年清产核资数据，同时对数据质量进行审核工作。</w:t>
      </w:r>
    </w:p>
    <w:p w14:paraId="3D4C232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6.接口优化：根据最新农业农村部规范，优化清产核资上报接口</w:t>
      </w:r>
    </w:p>
    <w:p w14:paraId="3C570039">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7.技术支持：提供7×24小时技术支持和服务，2小时内做出实质性响应，对重大问题提供现场技术支持，8小时内到达指定现场。</w:t>
      </w:r>
    </w:p>
    <w:p w14:paraId="5C79DD32">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8.基础软件维护：对操作系统、数据库软件、中间件以及应用组件等进行维护</w:t>
      </w:r>
    </w:p>
    <w:p w14:paraId="312433B5">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四、服务要求</w:t>
      </w:r>
    </w:p>
    <w:p w14:paraId="69CA125A">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1.技术运维服务：1年。每月根据情况驻场巡检维护。对平台运行情况做巡检工作，并提供详细的巡检报告，具体巡检安排需根据采购方的要求制定，确保系统正常运行。</w:t>
      </w:r>
    </w:p>
    <w:p w14:paraId="4511EBC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2.供应商提供5*8小时应急响应，发生紧急故障后，技术工程师2小时内反馈，24小时内为用户及时解决处理问题。确保系统稳定运行。</w:t>
      </w:r>
    </w:p>
    <w:p w14:paraId="61DD1A6C">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3.人员要求：为完成本项目服务内容，应包含如下岗位：</w:t>
      </w:r>
    </w:p>
    <w:p w14:paraId="02038B1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（1）项目负责人（1人）负责项目整体的统筹、计划与执行工作；</w:t>
      </w:r>
    </w:p>
    <w:p w14:paraId="00503516">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（2）技术负责人（1人）负责项目技术管理和技术指导；</w:t>
      </w:r>
    </w:p>
    <w:p w14:paraId="7945E0F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（3）技术人员（2名）负责项目的日常维护工作。</w:t>
      </w:r>
    </w:p>
    <w:p w14:paraId="24E7C06B">
      <w:pPr>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br w:type="page"/>
      </w:r>
    </w:p>
    <w:p w14:paraId="70DC5111">
      <w:pPr>
        <w:spacing w:line="360" w:lineRule="auto"/>
        <w:ind w:firstLine="482" w:firstLineChars="200"/>
        <w:outlineLvl w:val="0"/>
        <w:rPr>
          <w:rFonts w:hint="eastAsia" w:ascii="Times New Roman" w:hAnsi="Times New Roman" w:eastAsia="宋体" w:cs="Times New Roman"/>
          <w:b/>
          <w:bCs/>
          <w:color w:val="auto"/>
          <w:sz w:val="24"/>
          <w:lang w:val="en-US" w:eastAsia="zh-CN"/>
        </w:rPr>
      </w:pPr>
      <w:r>
        <w:rPr>
          <w:rFonts w:hint="eastAsia"/>
          <w:b/>
          <w:bCs/>
          <w:color w:val="auto"/>
          <w:sz w:val="24"/>
          <w:lang w:val="en-US" w:eastAsia="zh-CN"/>
        </w:rPr>
        <w:t>第</w:t>
      </w:r>
      <w:r>
        <w:rPr>
          <w:rFonts w:hint="eastAsia" w:ascii="Times New Roman" w:hAnsi="Times New Roman" w:eastAsia="宋体" w:cs="Times New Roman"/>
          <w:b/>
          <w:bCs/>
          <w:color w:val="auto"/>
          <w:sz w:val="24"/>
          <w:lang w:val="en-US" w:eastAsia="zh-CN"/>
        </w:rPr>
        <w:t>五包：放心猪肉质量安全全程可追溯系统</w:t>
      </w:r>
    </w:p>
    <w:p w14:paraId="4E80C2A9">
      <w:pPr>
        <w:spacing w:line="360" w:lineRule="auto"/>
        <w:ind w:firstLine="482" w:firstLineChars="200"/>
        <w:outlineLvl w:val="0"/>
        <w:rPr>
          <w:b/>
          <w:bCs/>
          <w:color w:val="auto"/>
          <w:sz w:val="24"/>
        </w:rPr>
      </w:pPr>
      <w:r>
        <w:rPr>
          <w:rFonts w:hint="eastAsia"/>
          <w:b/>
          <w:bCs/>
          <w:color w:val="auto"/>
          <w:sz w:val="24"/>
        </w:rPr>
        <w:t>一、项目背景</w:t>
      </w:r>
    </w:p>
    <w:p w14:paraId="4440FCB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2018年6月，按照天津市农业农村委领导要求，为实现天津市全畜禽产品种类的全程监管可追溯，覆盖养殖、出栏、运输、屠宰全环节，加强政府监管检测体系和企业内部质量控制体系建设，进一步确保我市地产畜禽产品质量安全，切实养殖业安全及健康发展，保障人民群众吃上“放心畜禽产品”，根据《中华人民共和国动物防疫法》《中华人民共和国农产品质量安全法》《天津市畜牧条例》等法律法规，并且结合本市实际情况，建设了《天津市放心猪肉质量安全全程监管可追溯系统》，并由开发单位持续运维，现运维合同已经到期。</w:t>
      </w:r>
    </w:p>
    <w:p w14:paraId="76539D0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天津市放心猪肉质量安全全程监管可追溯系统，于2018年6月建设完成并正式上线运行，主要针对天津市动物及产品质量安全全过程批次追溯，整合现有动物防疫和动物产品质量安全监管平台、动物产地检疫电子出证系统、动物卫生监督信息系统，实现养殖、出栏、运输、屠宰四个环节全面监管与检测等，并对接农业农村部接口，实现兽医卫生数据共享,与《天津市生猪及产品贩运车辆定位跟踪管理系统》一起，加强了生猪及产品贩运人员监督管理，强化了非洲猪瘟等动物疫病防控工作。尤其自新冠疫情以来，为有效防控新冠疫情的蔓延，防控非洲猪瘟、高致病性禽流感等重大动物疫病的高发，配合天津市农业农村委，全面落实动物检疫监管及动物疫病的防控工作，畜禽生产的供应稳定作出了巨大的贡献。</w:t>
      </w:r>
    </w:p>
    <w:p w14:paraId="1E450498">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二、运行维护概况</w:t>
      </w:r>
    </w:p>
    <w:p w14:paraId="2E40A131">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持续推进天津市畜禽产品养殖、出栏、运输、屠宰等多个环节业务流程的衔接，实现畜禽产品质量安全全过程批次追溯和全面监管与检测，保障养殖业安全及健康发展。天津市放心猪肉质量安全全程监管可追溯系统运行期间，建立平台服务流程，提供平台使用7×24小时服务。</w:t>
      </w:r>
    </w:p>
    <w:p w14:paraId="37CC219A">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三、运行维护任务</w:t>
      </w:r>
    </w:p>
    <w:p w14:paraId="35418384">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针对天津市农业农村委员会、天津市执法大队、天津市动物疫病预防控制中心以及各区农委、养殖场户、屠宰场、动物诊疗机构、公路检查站、贩运人等，提供系统使用说明，协助各领导统计各方面数据，为天津市畜牧规范化管理提供支持。</w:t>
      </w:r>
    </w:p>
    <w:p w14:paraId="3A417EA4">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四、运行维护服务要求</w:t>
      </w:r>
    </w:p>
    <w:p w14:paraId="4FD1A26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要求运维人员时刻保障系统平稳运行，并且建立QQ以及微信群，并每天安排专人值班，时刻应答回复用户问题，解答疑问，对于各领导、各基层用户疑问及时响应，快速解答解决问题，保障天津市监管机制以及畜产品正常贩卖，保障肉产品质量安全。具体要求如下：</w:t>
      </w:r>
    </w:p>
    <w:p w14:paraId="0F64CFA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天津市农业农村委员会、天津市执法大队、天津市动物疫病预防控制中心等部门承担动物防疫和动物产品质量安全监管监测工作。区农委、区县疫控中心、以及全市12个公路动物防疫监督检查站按照属地原则落实本辖区内的动物产品质量安全监管检测工作。乡镇农业农村委员会、疫控部门负责养殖场、屠宰场驻场监管、疫苗使用、检疫检测具体工作。我市养殖场（户）和屠宰场负责养殖环节养殖档案和屠宰环节生产加工档案的建立，负责对本单位养殖的动物和生产加工的动物产品品质自检，确保动物产品质量安全。</w:t>
      </w:r>
    </w:p>
    <w:p w14:paraId="724E2B3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天津市属地畜牧追溯流程参与者需要根据相应的岗位职责由管理员设立系统账号；管理员根据用户的权责分配相应角色，给予相应的权限。各用户实时完成农业生产经营主体内部生产流程为线索的农产品的跟踪、记录行为及农产品因流通、销售、加工等原因离开农业企业后的流向及行为的信息记录，实现将畜牧产品质量安全内部追溯与外部追溯无缝融合，各级监管部门对养殖、屠宰、加工、贮藏、运输、诊疗、跨省调用等环节进行监管。</w:t>
      </w:r>
    </w:p>
    <w:p w14:paraId="735ACC0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系统为确保业务数据的关联性和有效性，实行信息化追溯管理，与农业农村部系统、放心肉鸡系统、宁河无害化系统、天津市生猪及产品贩运车辆定位跟踪管理系统等实现数据共享，减少数据冗余，避免信息孤岛。</w:t>
      </w:r>
    </w:p>
    <w:p w14:paraId="308AA99C">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4.平台能够满足畜牧全产业链追溯能力，并能预留后续分类业务扩展接口模块。</w:t>
      </w:r>
    </w:p>
    <w:p w14:paraId="44501D3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5.每月定期向天津农委发送平台运行报告。</w:t>
      </w:r>
    </w:p>
    <w:p w14:paraId="7D587738">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五、运行维护方案及具体内容</w:t>
      </w:r>
    </w:p>
    <w:p w14:paraId="2262533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1、日常运行</w:t>
      </w:r>
    </w:p>
    <w:p w14:paraId="7E7919F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由于系统的特殊性，要求维护人员确保7*24小时在线支撑，保障系统服务平稳运行，建立良好的服务机制，保证全天候服务，对于各领导、各基层用户疑问及时响应，快速解答解决问题，保障天津市监管机制以及畜产品正常贩卖，保障肉产品质量安全。日常运行维护的措施如下：</w:t>
      </w:r>
    </w:p>
    <w:p w14:paraId="6634BCF0">
      <w:pPr>
        <w:spacing w:line="360" w:lineRule="auto"/>
        <w:ind w:firstLine="480" w:firstLineChars="200"/>
        <w:outlineLvl w:val="0"/>
        <w:rPr>
          <w:rFonts w:hint="eastAsia" w:ascii="Times New Roman" w:hAnsi="Times New Roman" w:cs="Times New Roman" w:eastAsiaTheme="minorEastAsia"/>
          <w:b w:val="0"/>
          <w:bCs w:val="0"/>
          <w:color w:val="auto"/>
          <w:sz w:val="24"/>
          <w:lang w:eastAsia="zh-CN"/>
        </w:rPr>
      </w:pPr>
      <w:r>
        <w:rPr>
          <w:rFonts w:hint="eastAsia" w:ascii="Times New Roman" w:hAnsi="Times New Roman" w:eastAsia="宋体" w:cs="Times New Roman"/>
          <w:b w:val="0"/>
          <w:bCs w:val="0"/>
          <w:color w:val="auto"/>
          <w:sz w:val="24"/>
        </w:rPr>
        <w:t>1）建立服务团队。提供相对稳定的技术维护人员：提供不少于6名运维人员，其中2人具有</w:t>
      </w:r>
      <w:r>
        <w:rPr>
          <w:rFonts w:hint="default" w:ascii="Times New Roman" w:hAnsi="Times New Roman" w:cs="Times New Roman" w:eastAsiaTheme="minorEastAsia"/>
          <w:color w:val="auto"/>
          <w:kern w:val="0"/>
          <w:sz w:val="24"/>
          <w:szCs w:val="24"/>
        </w:rPr>
        <w:t>计算机技术与软件专业技术资格证书（</w:t>
      </w:r>
      <w:r>
        <w:rPr>
          <w:rFonts w:hint="eastAsia" w:ascii="Times New Roman" w:hAnsi="Times New Roman" w:eastAsia="宋体" w:cs="Times New Roman"/>
          <w:b w:val="0"/>
          <w:bCs w:val="0"/>
          <w:color w:val="auto"/>
          <w:sz w:val="24"/>
        </w:rPr>
        <w:t>信息系统项目管理师</w:t>
      </w:r>
      <w:r>
        <w:rPr>
          <w:rFonts w:hint="default" w:ascii="Times New Roman" w:hAnsi="Times New Roman" w:cs="Times New Roman" w:eastAsiaTheme="minorEastAsia"/>
          <w:color w:val="auto"/>
          <w:kern w:val="0"/>
          <w:sz w:val="24"/>
          <w:szCs w:val="24"/>
        </w:rPr>
        <w:t>）</w:t>
      </w:r>
      <w:r>
        <w:rPr>
          <w:rFonts w:hint="eastAsia" w:ascii="Times New Roman" w:hAnsi="Times New Roman" w:eastAsia="宋体" w:cs="Times New Roman"/>
          <w:b w:val="0"/>
          <w:bCs w:val="0"/>
          <w:color w:val="auto"/>
          <w:sz w:val="24"/>
        </w:rPr>
        <w:t>；1名具有</w:t>
      </w:r>
      <w:r>
        <w:rPr>
          <w:rFonts w:hint="default" w:ascii="Times New Roman" w:hAnsi="Times New Roman" w:cs="Times New Roman" w:eastAsiaTheme="minorEastAsia"/>
          <w:color w:val="auto"/>
          <w:kern w:val="0"/>
          <w:sz w:val="24"/>
          <w:szCs w:val="24"/>
        </w:rPr>
        <w:t>计算机技术与软件专业技术资格证书（</w:t>
      </w:r>
      <w:r>
        <w:rPr>
          <w:rFonts w:hint="eastAsia" w:ascii="Times New Roman" w:hAnsi="Times New Roman" w:eastAsia="宋体" w:cs="Times New Roman"/>
          <w:b w:val="0"/>
          <w:bCs w:val="0"/>
          <w:color w:val="auto"/>
          <w:sz w:val="24"/>
        </w:rPr>
        <w:t>数据库系统工程师</w:t>
      </w:r>
      <w:r>
        <w:rPr>
          <w:rFonts w:hint="default" w:ascii="Times New Roman" w:hAnsi="Times New Roman" w:cs="Times New Roman" w:eastAsiaTheme="minorEastAsia"/>
          <w:color w:val="auto"/>
          <w:kern w:val="0"/>
          <w:sz w:val="24"/>
          <w:szCs w:val="24"/>
        </w:rPr>
        <w:t>）</w:t>
      </w:r>
      <w:r>
        <w:rPr>
          <w:rFonts w:hint="eastAsia" w:ascii="Times New Roman" w:hAnsi="Times New Roman" w:eastAsia="宋体" w:cs="Times New Roman"/>
          <w:b w:val="0"/>
          <w:bCs w:val="0"/>
          <w:color w:val="auto"/>
          <w:sz w:val="24"/>
        </w:rPr>
        <w:t>；2名具有</w:t>
      </w:r>
      <w:r>
        <w:rPr>
          <w:rFonts w:hint="default" w:ascii="Times New Roman" w:hAnsi="Times New Roman" w:cs="Times New Roman" w:eastAsiaTheme="minorEastAsia"/>
          <w:color w:val="auto"/>
          <w:kern w:val="0"/>
          <w:sz w:val="24"/>
          <w:szCs w:val="24"/>
        </w:rPr>
        <w:t>计算机技术与软件专业技术资格证书（</w:t>
      </w:r>
      <w:r>
        <w:rPr>
          <w:rFonts w:hint="default" w:ascii="Times New Roman" w:hAnsi="Times New Roman" w:cs="Times New Roman"/>
          <w:color w:val="auto"/>
          <w:sz w:val="24"/>
          <w:szCs w:val="24"/>
        </w:rPr>
        <w:t>软件设计师</w:t>
      </w:r>
      <w:r>
        <w:rPr>
          <w:rFonts w:hint="default" w:ascii="Times New Roman" w:hAnsi="Times New Roman" w:cs="Times New Roman" w:eastAsiaTheme="minorEastAsia"/>
          <w:color w:val="auto"/>
          <w:kern w:val="0"/>
          <w:sz w:val="24"/>
          <w:szCs w:val="24"/>
        </w:rPr>
        <w:t>）</w:t>
      </w:r>
      <w:r>
        <w:rPr>
          <w:rFonts w:hint="eastAsia" w:ascii="Times New Roman" w:hAnsi="Times New Roman" w:eastAsia="宋体" w:cs="Times New Roman"/>
          <w:b w:val="0"/>
          <w:bCs w:val="0"/>
          <w:color w:val="auto"/>
          <w:sz w:val="24"/>
        </w:rPr>
        <w:t>；1名具有</w:t>
      </w:r>
      <w:r>
        <w:rPr>
          <w:rFonts w:hint="default" w:ascii="Times New Roman" w:hAnsi="Times New Roman" w:cs="Times New Roman" w:eastAsiaTheme="minorEastAsia"/>
          <w:color w:val="auto"/>
          <w:kern w:val="0"/>
          <w:sz w:val="24"/>
          <w:szCs w:val="24"/>
        </w:rPr>
        <w:t>计算机技术与软件专业技术资格证书（</w:t>
      </w:r>
      <w:r>
        <w:rPr>
          <w:rFonts w:hint="eastAsia" w:ascii="Times New Roman" w:hAnsi="Times New Roman" w:eastAsia="宋体" w:cs="Times New Roman"/>
          <w:b w:val="0"/>
          <w:bCs w:val="0"/>
          <w:color w:val="auto"/>
          <w:sz w:val="24"/>
        </w:rPr>
        <w:t>系统分析师</w:t>
      </w:r>
      <w:r>
        <w:rPr>
          <w:rFonts w:hint="default" w:ascii="Times New Roman" w:hAnsi="Times New Roman" w:cs="Times New Roman" w:eastAsiaTheme="minorEastAsia"/>
          <w:color w:val="auto"/>
          <w:kern w:val="0"/>
          <w:sz w:val="24"/>
          <w:szCs w:val="24"/>
        </w:rPr>
        <w:t>）</w:t>
      </w:r>
      <w:r>
        <w:rPr>
          <w:rFonts w:hint="eastAsia" w:cs="Times New Roman"/>
          <w:b w:val="0"/>
          <w:bCs w:val="0"/>
          <w:color w:val="auto"/>
          <w:sz w:val="24"/>
          <w:lang w:eastAsia="zh-CN"/>
        </w:rPr>
        <w:t>。</w:t>
      </w:r>
    </w:p>
    <w:p w14:paraId="469B8048">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系统技术支持。所有运维服务方式包括线上服务和驻场服务。其中线上服务，通过建立QQ群及微信群，安排值班人员全天在线为用户进行系统使用指导，解答用户问题，及时完成解决方案记录，问题归纳统计上报和相关知识库的更新。此外对农委严格追溯的问题，与相关监管部门沟通，得到相关处理授权文件后处理记录，并定时统计上报农委。</w:t>
      </w:r>
    </w:p>
    <w:p w14:paraId="0015DCB2">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数据日常维护。数据的日常维护主要是针对业务数据参数的更新如行政区划的变更，通用代码的变化等，以及个别业务操作中存在数据误操作，数据缺失，接口数据错误等问题，对数据及时梳理还原，使得业务流程可以顺利进行，从而保证业务追溯链条上各数据准确性。</w:t>
      </w:r>
    </w:p>
    <w:p w14:paraId="3F90D729">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4）配合监管追溯。协助市、区农业农村委，市、区疫控中心进行监管，配合核对追溯链条上各数据准确性；协助各监管单位完成对各环节业务生产数据的独立的深度挖掘分析，特别是对于临时突发性事件的追踪，如疫情期间车辆和产品链追踪，食品安全调查期间对相关地区企业产品追溯等。</w:t>
      </w:r>
    </w:p>
    <w:p w14:paraId="5418B02A">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2、系统优化</w:t>
      </w:r>
    </w:p>
    <w:p w14:paraId="2BA5A4C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系统运行期间，需要解决某个难题、或有的新的业务需求和新的系统配置或者需要对软硬件进行升级时，为保证有效(也就是说，要进行的优化必须在成本、风险、用户满意度允许的范围之内)进行，以达到提高优化效率，降低优化成本，减小对业务的影响，需要建立功能优化保障体系，由专门的团队支撑，高效、专业完成优化过程中出现的一系列问题，保障系统功能优化期间系统服务平稳运行，对系统优化期间的问题实时响应。</w:t>
      </w:r>
    </w:p>
    <w:p w14:paraId="75463FA2">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优化范围。优化范围包括项目运行期间内经过审批的维护对象（软硬件设备、系统）硬件、软件、参数、配置、信息等进行管理。如日常维护工作中中间件或数据库版本升级、补丁安装、病毒库更新等；业务功能修改影响的范围小，对应用影响小或无影响；业务功能修改涉及的部门少，需其他人员少量协作或无需协作等。</w:t>
      </w:r>
    </w:p>
    <w:p w14:paraId="452F5842">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优化原则。所有影响生产环境配置项目的变更都必须严格遵循优化管理流程；变更实施前必须进行风险评估；重大变更必须经过充分测试，并制定相应回退计划；变更实施前，变更执行人员必须撰写变更公告，并通知使用单位、系统接口单位等。</w:t>
      </w:r>
    </w:p>
    <w:p w14:paraId="5E9CDE6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3、巡检机制</w:t>
      </w:r>
    </w:p>
    <w:p w14:paraId="792FB37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系统上线运行后，针对系统包含数据库在内的服务器运行情况，巡检资源、应用整体运行情况，保证系统正常运行，实时优化系统、提供软硬件升级等服务。</w:t>
      </w:r>
    </w:p>
    <w:p w14:paraId="21CB4538">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重点时间段保障。设立重点时间段保障制度，包括重保期间值班制度和重保期间巡检制度。重保期间值班制度，根据业务或政策要求开展重保的期间，需要安排好值班班次以及每班次的值班人员，并对值班情况进行督促检查，保证重保期间发生的故障和问题能够快速响应和解决。重保期间巡检制度是在重保期间加强网络、接口、关键中间件、数据库、重点日志、重要外围业务系统等巡检力度，按重保要求进行巡检、监控，定期报告巡检情况和异常情况。</w:t>
      </w:r>
    </w:p>
    <w:p w14:paraId="2D666F1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日常巡检。日常巡检依照日常巡检流程，针对基础软件的进程状态、服务或端口响应情况、资源消耗情况、会话内容情况、日志和告警信息、数据库连接情况、存储连接情况和作业执行情况、业务系统功能、作业计划、系统日志、系统环境、系统负载或者系统数据等方面进行巡检管理，主要是为了掌握基础软件的运行状态。</w:t>
      </w:r>
    </w:p>
    <w:p w14:paraId="1428C4D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性能优化。通过对软件的一些关键指标（如内存大小变化、CPU使用率、线程数等）的监控，结合运行环境与线上进程服务一些关键接口的性能数据和请求体验，定位出问题与优化方案，通过清除缓存数据、服务器扩容、更换服务器、配置调配、日志优化等服务，提高软件运行效率，减少故障率。</w:t>
      </w:r>
    </w:p>
    <w:p w14:paraId="3EA2FC3D">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4、故障修复</w:t>
      </w:r>
    </w:p>
    <w:p w14:paraId="50DD701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如遇机器故障，需要及时响应，积极进行故障检查、排除，保障系统业务的顺利进行。</w:t>
      </w:r>
    </w:p>
    <w:p w14:paraId="293F258D">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常规故障管理。系统运行期间，所有故障都应详细、完整记录；故障处理过程中，应持续保持与用户的沟通，通知用户故障处理进展，若不能按期恢复支持，应提前告知用户，并采取相应措施，取得用户的认可；在故障处理过程中，应不断更新的相关信息，如故障状态的变更、解决方案的记录等。</w:t>
      </w:r>
    </w:p>
    <w:p w14:paraId="3F1D9A56">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故障升级。对于困难复杂或者超出能力范围的故障应及时进行故障升级，同时也将相关故障信息进行转移；故障主要按专业领域进行处理，故障处理可在专业领域范围内进行转派；重大故障赋予高优先级，应立即处理，走重大故障处理子流程。</w:t>
      </w:r>
    </w:p>
    <w:p w14:paraId="366772F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5、备份支持</w:t>
      </w:r>
    </w:p>
    <w:p w14:paraId="21C66E7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针对系统可用性要求，制定运行备份计划，定时获取备份到备份服务器，同时定期检查备份记录以及备份完整性和有效性。</w:t>
      </w:r>
    </w:p>
    <w:p w14:paraId="3FB4871C">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数据库备份。数据备份包括定时备份和临时备份。定时备份为每天执行两次数据库备份，时间是凌晨5点，下午5点。临时备份指的是每次需要修改数据库操作的时候，必须备份数据库，并在备份所在目录记录备份原因和操作人。删除数据，必须通知技术团队负责人。</w:t>
      </w:r>
    </w:p>
    <w:p w14:paraId="24804DC1">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应用系统备份。应用系统备份分为定时备份和临时备份。定时备份为每天执行一次，时间是上午9点。临时备份指的是每次需要部署系统操作的时候，必须备份项目，并在备份所在目录记录备份原因和操作人。系统部署，必须通知技术团队负责人。系统迭代部署，必须经过通过相关审批流程。</w:t>
      </w:r>
    </w:p>
    <w:p w14:paraId="452DCD0F">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6、应急响应</w:t>
      </w:r>
    </w:p>
    <w:p w14:paraId="35EB84C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针对系统特殊性，要求系统具有高可用性。结合天津市政务云平台的现实状况，提出针对天津市放心猪肉质量安全全程监管可追溯系统的应急响应方案，以备发生意外情况时，尽可能保证天津市动物卫生监督和动物防疫以及畜牧行业相关工作的正常开展。</w:t>
      </w:r>
    </w:p>
    <w:p w14:paraId="056717ED">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1）预警和预防机制。针对各种可能发生的信息系统突发事件，建立和完善预测预警机制。应急小组要加强对信息系统的日常监测工作。监测内容包括但不限于：</w:t>
      </w:r>
    </w:p>
    <w:p w14:paraId="6FD445D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各责任部门要做好监控事项的台账登记，制定监控制度规则，定期检查。</w:t>
      </w:r>
    </w:p>
    <w:p w14:paraId="2B6B0678">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服务器性能、数据库性能、应用系统性能等运行状态，以及备份存储系统状态等；</w:t>
      </w:r>
    </w:p>
    <w:p w14:paraId="6964311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服务器操作系统、数据库安全记录、业务系统安全记录；</w:t>
      </w:r>
    </w:p>
    <w:p w14:paraId="06859F49">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其他可能影响信息系统的预警信息</w:t>
      </w:r>
    </w:p>
    <w:p w14:paraId="2FD0D19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获得外部重大预警信息或通过监测获得内部预警信息后，应对预警信息加以分析，按照早发现、早报告、早处置的原则，对可能演变为严重事件的情况，部署相应的应对措施，通知相关部门做好预防和保障应急工作的各项准备工作。</w:t>
      </w:r>
    </w:p>
    <w:p w14:paraId="092D8671">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应急处理。应急处理程序主要划分为4个主要阶段：应急准备、监测与预警、应急处置和总结改进。应将放心猪所需的业务数据采集、使用和管理纳入应急响应过程中。在应急准备阶段，结合畜牧领域突发事件级别和运维活动中的应急事件级别，制定总体预案，开展培训和演练。在监测与预警阶段，从用户主体对象和数据两个角度开展监测预警。在应急处置阶段，根据业务数据变化情况采取相应措施。在总结改进阶段，也应该对业务数据采集、使用和管理体系进行完善。</w:t>
      </w:r>
    </w:p>
    <w:p w14:paraId="2288880F">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8、数据服务</w:t>
      </w:r>
    </w:p>
    <w:p w14:paraId="58F2F1A6">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数据采集：规范主体生产行为，确定统一标准：针对养殖户、屠宰场企业等不同主体，制定覆盖全产业链的标准化操作规范，确定数据采集、记录、上报的统一要求，明确关键环节的数据格式与接口标准，确保各环节数据格式一致、接口互通，从源头标准化。</w:t>
      </w:r>
    </w:p>
    <w:p w14:paraId="3B1B765D">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2）数据清洗：主体数据，确保数据质量：建立数据质量管控机制，对采集的原始数据进行清洗、校验和修正</w:t>
      </w:r>
    </w:p>
    <w:p w14:paraId="2898C36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3）数据统计：保障产品质量安全，提升监管效能。从多个维度建立产品质量安全动态统计表，基于真实数据预警超标风险，避免问题产品流入市场。</w:t>
      </w:r>
    </w:p>
    <w:p w14:paraId="431E5CD4">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4）数据安全：保障个人隐私，权限分明：对畜牧生产数据中的个人信息（如养殖户身份证号、联系方式）和企业敏感信息实施分类分级保护。通过角色权限管理限制访问，明确不同主体的数据访问范围，仅允许监管部门和授权企业查看脱敏数据。</w:t>
      </w:r>
    </w:p>
    <w:p w14:paraId="07E2DDF5">
      <w:pPr>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br w:type="page"/>
      </w:r>
    </w:p>
    <w:p w14:paraId="5370EB21">
      <w:pPr>
        <w:spacing w:line="360" w:lineRule="auto"/>
        <w:ind w:firstLine="482" w:firstLineChars="200"/>
        <w:outlineLvl w:val="0"/>
        <w:rPr>
          <w:rFonts w:hint="eastAsia" w:ascii="Times New Roman" w:hAnsi="Times New Roman" w:eastAsia="宋体" w:cs="Times New Roman"/>
          <w:b/>
          <w:bCs/>
          <w:color w:val="auto"/>
          <w:sz w:val="24"/>
          <w:lang w:val="en-US" w:eastAsia="zh-CN"/>
        </w:rPr>
      </w:pPr>
      <w:r>
        <w:rPr>
          <w:rFonts w:hint="eastAsia"/>
          <w:b/>
          <w:bCs/>
          <w:color w:val="auto"/>
          <w:sz w:val="24"/>
          <w:lang w:val="en-US" w:eastAsia="zh-CN"/>
        </w:rPr>
        <w:t>第六</w:t>
      </w:r>
      <w:r>
        <w:rPr>
          <w:rFonts w:hint="eastAsia" w:ascii="Times New Roman" w:hAnsi="Times New Roman" w:eastAsia="宋体" w:cs="Times New Roman"/>
          <w:b/>
          <w:bCs/>
          <w:color w:val="auto"/>
          <w:sz w:val="24"/>
          <w:lang w:val="en-US" w:eastAsia="zh-CN"/>
        </w:rPr>
        <w:t>包：放心肉鸡工程可追溯信息化系统</w:t>
      </w:r>
    </w:p>
    <w:p w14:paraId="7FF48FCA">
      <w:pPr>
        <w:spacing w:line="360" w:lineRule="auto"/>
        <w:ind w:firstLine="482" w:firstLineChars="200"/>
        <w:outlineLvl w:val="0"/>
        <w:rPr>
          <w:b/>
          <w:bCs/>
          <w:color w:val="auto"/>
          <w:sz w:val="24"/>
        </w:rPr>
      </w:pPr>
      <w:r>
        <w:rPr>
          <w:rFonts w:hint="eastAsia"/>
          <w:b/>
          <w:bCs/>
          <w:color w:val="auto"/>
          <w:sz w:val="24"/>
        </w:rPr>
        <w:t>一、项目背景</w:t>
      </w:r>
    </w:p>
    <w:p w14:paraId="448301CD">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天津市放心肉鸡工程可追溯信息化系统是天津市放心肉鸡工程的肉鸡生产全流程信息及质量安全追溯信息管理系统，该系统适用范围为：（1）天津市农业农村工作委员会质量监管处及天津市10个区所辖的乡镇的各级检验、检疫工作人员；（2）天津市305家规模以上肉鸡生产企业工作人员（涵盖天津市近8000万羽肉鸡）；（3）消费者。</w:t>
      </w:r>
    </w:p>
    <w:p w14:paraId="0FBE20A4">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天津市放心肉鸡可追溯平台从2015年上线以来，系统运行情况平稳，旨在为天津市放心肉鸡工程相关机构、企业及消费者提供可追溯信息化服务。肉鸡生产企业在系统中记录从放雏开始的日养殖记录、用药防疫记录、肉鸡销售记录、肉鸡转运记录、屠宰记录、生产记录、产品销售记录，系统根据生产数据自动生成肉鸡出栏检疫申报信息、自动生成食品安全追溯信息、自动生成产品检疫报检信息。系统覆盖了肉鸡养殖、加工、销售的全产业链生产信息及检疫检验信息，为质监处提供肉鸡相关生产企业的质量监管基础数据，为消费者提供肉鸡产品追溯平台。</w:t>
      </w:r>
    </w:p>
    <w:p w14:paraId="02B322B4">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为保证系统稳定运行，现需服务商对该项目提供自签订合同之日起一年的保修及维护服务。需要专业的服务团队对系统运行期间提供不间断的保障服务、监测服务、咨询服务、业务支持服务、基础数据更正服务等。</w:t>
      </w:r>
    </w:p>
    <w:p w14:paraId="4343576F">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本项目属于软件和信息技术服务业。</w:t>
      </w:r>
    </w:p>
    <w:p w14:paraId="60E2E6F5">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二、运维方式</w:t>
      </w:r>
    </w:p>
    <w:p w14:paraId="1DE30889">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日常维护形式为远程服务、现场修改调试及电话（微信、QQ）支持，应急服务形式为约定时间内到达现场及远程解决软件故障。</w:t>
      </w:r>
    </w:p>
    <w:p w14:paraId="076EBF66">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三、应用系统及信息资源运维内容及维护要求</w:t>
      </w:r>
    </w:p>
    <w:tbl>
      <w:tblPr>
        <w:tblStyle w:val="22"/>
        <w:tblW w:w="55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1512"/>
        <w:gridCol w:w="7286"/>
      </w:tblGrid>
      <w:tr w14:paraId="22B1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top w:val="single" w:color="auto" w:sz="4" w:space="0"/>
              <w:left w:val="single" w:color="auto" w:sz="4" w:space="0"/>
              <w:bottom w:val="single" w:color="auto" w:sz="4" w:space="0"/>
              <w:right w:val="single" w:color="auto" w:sz="4" w:space="0"/>
            </w:tcBorders>
            <w:vAlign w:val="center"/>
          </w:tcPr>
          <w:p w14:paraId="55EA2B57">
            <w:pPr>
              <w:pStyle w:val="55"/>
              <w:spacing w:line="360" w:lineRule="auto"/>
              <w:jc w:val="center"/>
              <w:rPr>
                <w:rFonts w:hint="default"/>
                <w:color w:val="auto"/>
                <w:sz w:val="24"/>
                <w:szCs w:val="24"/>
              </w:rPr>
            </w:pPr>
            <w:r>
              <w:rPr>
                <w:color w:val="auto"/>
                <w:sz w:val="24"/>
                <w:szCs w:val="24"/>
              </w:rPr>
              <w:t>序号</w:t>
            </w:r>
          </w:p>
        </w:tc>
        <w:tc>
          <w:tcPr>
            <w:tcW w:w="794" w:type="pct"/>
            <w:tcBorders>
              <w:top w:val="single" w:color="auto" w:sz="4" w:space="0"/>
              <w:left w:val="single" w:color="auto" w:sz="4" w:space="0"/>
              <w:bottom w:val="single" w:color="auto" w:sz="4" w:space="0"/>
              <w:right w:val="single" w:color="auto" w:sz="4" w:space="0"/>
            </w:tcBorders>
            <w:vAlign w:val="center"/>
          </w:tcPr>
          <w:p w14:paraId="4D3D87CF">
            <w:pPr>
              <w:pStyle w:val="55"/>
              <w:spacing w:line="360" w:lineRule="auto"/>
              <w:rPr>
                <w:rFonts w:hint="default"/>
                <w:color w:val="auto"/>
                <w:sz w:val="24"/>
                <w:szCs w:val="24"/>
              </w:rPr>
            </w:pPr>
            <w:r>
              <w:rPr>
                <w:color w:val="auto"/>
                <w:sz w:val="24"/>
                <w:szCs w:val="24"/>
              </w:rPr>
              <w:t>运维内容</w:t>
            </w:r>
          </w:p>
        </w:tc>
        <w:tc>
          <w:tcPr>
            <w:tcW w:w="3825" w:type="pct"/>
            <w:tcBorders>
              <w:top w:val="single" w:color="auto" w:sz="4" w:space="0"/>
              <w:left w:val="single" w:color="auto" w:sz="4" w:space="0"/>
              <w:bottom w:val="single" w:color="auto" w:sz="4" w:space="0"/>
              <w:right w:val="single" w:color="auto" w:sz="4" w:space="0"/>
            </w:tcBorders>
            <w:vAlign w:val="center"/>
          </w:tcPr>
          <w:p w14:paraId="55577615">
            <w:pPr>
              <w:pStyle w:val="55"/>
              <w:spacing w:line="360" w:lineRule="auto"/>
              <w:rPr>
                <w:rFonts w:hint="default"/>
                <w:color w:val="auto"/>
                <w:sz w:val="24"/>
                <w:szCs w:val="24"/>
              </w:rPr>
            </w:pPr>
            <w:r>
              <w:rPr>
                <w:color w:val="auto"/>
                <w:sz w:val="24"/>
                <w:szCs w:val="24"/>
              </w:rPr>
              <w:t>维护要求</w:t>
            </w:r>
          </w:p>
        </w:tc>
      </w:tr>
      <w:tr w14:paraId="65690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top w:val="single" w:color="auto" w:sz="4" w:space="0"/>
              <w:left w:val="single" w:color="auto" w:sz="4" w:space="0"/>
              <w:bottom w:val="single" w:color="auto" w:sz="4" w:space="0"/>
              <w:right w:val="single" w:color="auto" w:sz="4" w:space="0"/>
            </w:tcBorders>
            <w:vAlign w:val="center"/>
          </w:tcPr>
          <w:p w14:paraId="1E2BE538">
            <w:pPr>
              <w:pStyle w:val="55"/>
              <w:spacing w:line="360" w:lineRule="auto"/>
              <w:jc w:val="center"/>
              <w:rPr>
                <w:rFonts w:hint="default"/>
                <w:color w:val="auto"/>
                <w:sz w:val="24"/>
                <w:szCs w:val="24"/>
              </w:rPr>
            </w:pPr>
            <w:r>
              <w:rPr>
                <w:color w:val="auto"/>
                <w:sz w:val="24"/>
                <w:szCs w:val="24"/>
              </w:rPr>
              <w:t>1</w:t>
            </w:r>
          </w:p>
        </w:tc>
        <w:tc>
          <w:tcPr>
            <w:tcW w:w="794" w:type="pct"/>
            <w:tcBorders>
              <w:top w:val="single" w:color="auto" w:sz="4" w:space="0"/>
              <w:left w:val="single" w:color="auto" w:sz="4" w:space="0"/>
              <w:bottom w:val="single" w:color="auto" w:sz="4" w:space="0"/>
              <w:right w:val="single" w:color="auto" w:sz="4" w:space="0"/>
            </w:tcBorders>
            <w:vAlign w:val="center"/>
          </w:tcPr>
          <w:p w14:paraId="5BA72B90">
            <w:pPr>
              <w:pStyle w:val="55"/>
              <w:spacing w:line="360" w:lineRule="auto"/>
              <w:rPr>
                <w:rFonts w:hint="default"/>
                <w:color w:val="auto"/>
                <w:sz w:val="24"/>
                <w:szCs w:val="24"/>
              </w:rPr>
            </w:pPr>
            <w:r>
              <w:rPr>
                <w:color w:val="auto"/>
                <w:sz w:val="24"/>
                <w:szCs w:val="24"/>
              </w:rPr>
              <w:t>系统性能日常维护</w:t>
            </w:r>
          </w:p>
        </w:tc>
        <w:tc>
          <w:tcPr>
            <w:tcW w:w="3825" w:type="pct"/>
            <w:tcBorders>
              <w:top w:val="single" w:color="auto" w:sz="4" w:space="0"/>
              <w:left w:val="single" w:color="auto" w:sz="4" w:space="0"/>
              <w:bottom w:val="single" w:color="auto" w:sz="4" w:space="0"/>
              <w:right w:val="single" w:color="auto" w:sz="4" w:space="0"/>
            </w:tcBorders>
            <w:vAlign w:val="center"/>
          </w:tcPr>
          <w:p w14:paraId="5010B383">
            <w:pPr>
              <w:pStyle w:val="55"/>
              <w:spacing w:line="360" w:lineRule="auto"/>
              <w:rPr>
                <w:rFonts w:hint="default"/>
                <w:color w:val="auto"/>
                <w:sz w:val="24"/>
                <w:szCs w:val="24"/>
              </w:rPr>
            </w:pPr>
            <w:r>
              <w:rPr>
                <w:color w:val="auto"/>
                <w:sz w:val="24"/>
                <w:szCs w:val="24"/>
              </w:rPr>
              <w:t>每周对操作系统、数据库管理系统及应用系统进行巡检，及时进行补丁升级，进行安全软件升级，日志检查分析，系统运行日常监控，保证系统的安全运行，在线技术支持等运维服务。</w:t>
            </w:r>
          </w:p>
        </w:tc>
      </w:tr>
      <w:tr w14:paraId="2B70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top w:val="single" w:color="auto" w:sz="4" w:space="0"/>
              <w:left w:val="single" w:color="auto" w:sz="4" w:space="0"/>
              <w:bottom w:val="single" w:color="auto" w:sz="4" w:space="0"/>
              <w:right w:val="single" w:color="auto" w:sz="4" w:space="0"/>
            </w:tcBorders>
            <w:shd w:val="clear" w:color="auto" w:fill="auto"/>
            <w:vAlign w:val="center"/>
          </w:tcPr>
          <w:p w14:paraId="25DF2BED">
            <w:pPr>
              <w:pStyle w:val="55"/>
              <w:spacing w:line="360" w:lineRule="auto"/>
              <w:jc w:val="center"/>
              <w:rPr>
                <w:rFonts w:hint="default" w:ascii="宋体" w:hAnsi="宋体" w:eastAsia="宋体" w:cs="Times New Roman"/>
                <w:color w:val="auto"/>
                <w:sz w:val="24"/>
                <w:szCs w:val="24"/>
                <w:lang w:val="en-US" w:eastAsia="zh-CN" w:bidi="ar-SA"/>
              </w:rPr>
            </w:pPr>
            <w:r>
              <w:rPr>
                <w:rFonts w:hint="eastAsia"/>
                <w:color w:val="auto"/>
                <w:sz w:val="24"/>
                <w:szCs w:val="24"/>
                <w:lang w:val="en-US" w:eastAsia="zh-CN"/>
              </w:rPr>
              <w:t>2</w:t>
            </w:r>
          </w:p>
        </w:tc>
        <w:tc>
          <w:tcPr>
            <w:tcW w:w="794" w:type="pct"/>
            <w:tcBorders>
              <w:top w:val="single" w:color="auto" w:sz="4" w:space="0"/>
              <w:left w:val="single" w:color="auto" w:sz="4" w:space="0"/>
              <w:bottom w:val="single" w:color="auto" w:sz="4" w:space="0"/>
              <w:right w:val="single" w:color="auto" w:sz="4" w:space="0"/>
            </w:tcBorders>
            <w:shd w:val="clear" w:color="auto" w:fill="auto"/>
            <w:vAlign w:val="center"/>
          </w:tcPr>
          <w:p w14:paraId="0DA2ED47">
            <w:pPr>
              <w:pStyle w:val="55"/>
              <w:spacing w:line="360" w:lineRule="auto"/>
              <w:rPr>
                <w:rFonts w:hint="default" w:ascii="宋体" w:hAnsi="宋体" w:eastAsia="宋体" w:cs="Times New Roman"/>
                <w:color w:val="auto"/>
                <w:sz w:val="24"/>
                <w:szCs w:val="24"/>
                <w:lang w:val="en-US" w:eastAsia="zh-CN" w:bidi="ar-SA"/>
              </w:rPr>
            </w:pPr>
            <w:r>
              <w:rPr>
                <w:color w:val="auto"/>
                <w:sz w:val="24"/>
                <w:szCs w:val="24"/>
              </w:rPr>
              <w:t>系统性能优化</w:t>
            </w:r>
          </w:p>
        </w:tc>
        <w:tc>
          <w:tcPr>
            <w:tcW w:w="3825" w:type="pct"/>
            <w:tcBorders>
              <w:top w:val="single" w:color="auto" w:sz="4" w:space="0"/>
              <w:left w:val="single" w:color="auto" w:sz="4" w:space="0"/>
              <w:bottom w:val="single" w:color="auto" w:sz="4" w:space="0"/>
              <w:right w:val="single" w:color="auto" w:sz="4" w:space="0"/>
            </w:tcBorders>
            <w:shd w:val="clear" w:color="auto" w:fill="auto"/>
            <w:vAlign w:val="center"/>
          </w:tcPr>
          <w:p w14:paraId="08A9DF69">
            <w:pPr>
              <w:pStyle w:val="55"/>
              <w:spacing w:line="360" w:lineRule="auto"/>
              <w:rPr>
                <w:rFonts w:hint="default" w:ascii="宋体" w:hAnsi="宋体" w:eastAsia="宋体" w:cs="Times New Roman"/>
                <w:color w:val="auto"/>
                <w:sz w:val="24"/>
                <w:szCs w:val="24"/>
                <w:lang w:val="en-US" w:eastAsia="zh-CN" w:bidi="ar-SA"/>
              </w:rPr>
            </w:pPr>
            <w:r>
              <w:rPr>
                <w:color w:val="auto"/>
                <w:sz w:val="24"/>
                <w:szCs w:val="24"/>
              </w:rPr>
              <w:t>根据业务系统使用单位的业务需求及时对系统和数据库进行优化调整。包括数据分离、数据优化、代码适应性优化、系统优化等。每月根据需要对数据进行分离、对业务数据库进行数据优化，将超期数据转存到业务数据库对应的历史数据库中，以免数据表中记录过多影响业务系统运行效率。</w:t>
            </w:r>
          </w:p>
        </w:tc>
      </w:tr>
      <w:tr w14:paraId="3DC3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top w:val="single" w:color="auto" w:sz="4" w:space="0"/>
              <w:left w:val="single" w:color="auto" w:sz="4" w:space="0"/>
              <w:bottom w:val="single" w:color="auto" w:sz="4" w:space="0"/>
              <w:right w:val="single" w:color="auto" w:sz="4" w:space="0"/>
            </w:tcBorders>
            <w:shd w:val="clear" w:color="auto" w:fill="auto"/>
            <w:vAlign w:val="center"/>
          </w:tcPr>
          <w:p w14:paraId="7F5B78BD">
            <w:pPr>
              <w:pStyle w:val="55"/>
              <w:spacing w:line="360" w:lineRule="auto"/>
              <w:jc w:val="center"/>
              <w:rPr>
                <w:rFonts w:hint="eastAsia" w:ascii="宋体" w:hAnsi="宋体" w:eastAsia="宋体" w:cs="Times New Roman"/>
                <w:color w:val="auto"/>
                <w:sz w:val="24"/>
                <w:szCs w:val="24"/>
                <w:lang w:val="en-US" w:eastAsia="zh-CN" w:bidi="ar-SA"/>
              </w:rPr>
            </w:pPr>
            <w:r>
              <w:rPr>
                <w:rFonts w:hint="eastAsia"/>
                <w:color w:val="auto"/>
                <w:sz w:val="24"/>
                <w:szCs w:val="24"/>
                <w:lang w:val="en-US" w:eastAsia="zh-CN"/>
              </w:rPr>
              <w:t>3</w:t>
            </w:r>
          </w:p>
        </w:tc>
        <w:tc>
          <w:tcPr>
            <w:tcW w:w="794" w:type="pct"/>
            <w:tcBorders>
              <w:top w:val="single" w:color="auto" w:sz="4" w:space="0"/>
              <w:left w:val="single" w:color="auto" w:sz="4" w:space="0"/>
              <w:bottom w:val="single" w:color="auto" w:sz="4" w:space="0"/>
              <w:right w:val="single" w:color="auto" w:sz="4" w:space="0"/>
            </w:tcBorders>
            <w:shd w:val="clear" w:color="auto" w:fill="auto"/>
            <w:vAlign w:val="center"/>
          </w:tcPr>
          <w:p w14:paraId="3A226E3D">
            <w:pPr>
              <w:pStyle w:val="55"/>
              <w:spacing w:line="360" w:lineRule="auto"/>
              <w:rPr>
                <w:rFonts w:hint="default" w:ascii="宋体" w:hAnsi="宋体" w:eastAsia="宋体" w:cs="Times New Roman"/>
                <w:color w:val="auto"/>
                <w:sz w:val="24"/>
                <w:szCs w:val="24"/>
                <w:lang w:val="en-US" w:eastAsia="zh-CN" w:bidi="ar-SA"/>
              </w:rPr>
            </w:pPr>
            <w:r>
              <w:rPr>
                <w:color w:val="auto"/>
                <w:sz w:val="24"/>
                <w:szCs w:val="24"/>
              </w:rPr>
              <w:t>数据处理、分析及备份</w:t>
            </w:r>
          </w:p>
        </w:tc>
        <w:tc>
          <w:tcPr>
            <w:tcW w:w="3825" w:type="pct"/>
            <w:tcBorders>
              <w:top w:val="single" w:color="auto" w:sz="4" w:space="0"/>
              <w:left w:val="single" w:color="auto" w:sz="4" w:space="0"/>
              <w:bottom w:val="single" w:color="auto" w:sz="4" w:space="0"/>
              <w:right w:val="single" w:color="auto" w:sz="4" w:space="0"/>
            </w:tcBorders>
            <w:shd w:val="clear" w:color="auto" w:fill="auto"/>
            <w:vAlign w:val="center"/>
          </w:tcPr>
          <w:p w14:paraId="090E1E52">
            <w:pPr>
              <w:pStyle w:val="55"/>
              <w:spacing w:line="360" w:lineRule="auto"/>
              <w:rPr>
                <w:rFonts w:hint="default" w:ascii="宋体" w:hAnsi="宋体" w:eastAsia="宋体" w:cs="Times New Roman"/>
                <w:color w:val="auto"/>
                <w:sz w:val="24"/>
                <w:szCs w:val="24"/>
                <w:lang w:val="en-US" w:eastAsia="zh-CN" w:bidi="ar-SA"/>
              </w:rPr>
            </w:pPr>
            <w:r>
              <w:rPr>
                <w:color w:val="auto"/>
                <w:sz w:val="24"/>
                <w:szCs w:val="24"/>
              </w:rPr>
              <w:t>每天对用户数据库进行备份、及时响应企业用户和官方兽医用户提出的录入错误处理请求，提供数据处理服务。每年至少两次为生产统计工作提供所需定制数据，及时响应业务单位的突发数据分析需求提供数据定制服务。</w:t>
            </w:r>
          </w:p>
        </w:tc>
      </w:tr>
      <w:tr w14:paraId="4990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top w:val="single" w:color="auto" w:sz="4" w:space="0"/>
              <w:left w:val="single" w:color="auto" w:sz="4" w:space="0"/>
              <w:bottom w:val="single" w:color="auto" w:sz="4" w:space="0"/>
              <w:right w:val="single" w:color="auto" w:sz="4" w:space="0"/>
            </w:tcBorders>
            <w:shd w:val="clear" w:color="auto" w:fill="auto"/>
            <w:vAlign w:val="center"/>
          </w:tcPr>
          <w:p w14:paraId="43FB7CFA">
            <w:pPr>
              <w:pStyle w:val="55"/>
              <w:spacing w:line="360" w:lineRule="auto"/>
              <w:jc w:val="center"/>
              <w:rPr>
                <w:rFonts w:hint="eastAsia" w:ascii="宋体" w:hAnsi="宋体" w:eastAsia="宋体" w:cs="Times New Roman"/>
                <w:color w:val="auto"/>
                <w:sz w:val="24"/>
                <w:szCs w:val="24"/>
                <w:lang w:val="en-US" w:eastAsia="zh-CN" w:bidi="ar-SA"/>
              </w:rPr>
            </w:pPr>
            <w:r>
              <w:rPr>
                <w:rFonts w:hint="eastAsia"/>
                <w:color w:val="auto"/>
                <w:sz w:val="24"/>
                <w:szCs w:val="24"/>
                <w:lang w:val="en-US" w:eastAsia="zh-CN"/>
              </w:rPr>
              <w:t>4</w:t>
            </w:r>
          </w:p>
        </w:tc>
        <w:tc>
          <w:tcPr>
            <w:tcW w:w="794" w:type="pct"/>
            <w:tcBorders>
              <w:top w:val="single" w:color="auto" w:sz="4" w:space="0"/>
              <w:left w:val="single" w:color="auto" w:sz="4" w:space="0"/>
              <w:bottom w:val="single" w:color="auto" w:sz="4" w:space="0"/>
              <w:right w:val="single" w:color="auto" w:sz="4" w:space="0"/>
            </w:tcBorders>
            <w:shd w:val="clear" w:color="auto" w:fill="auto"/>
            <w:vAlign w:val="center"/>
          </w:tcPr>
          <w:p w14:paraId="7EB1F31F">
            <w:pPr>
              <w:pStyle w:val="55"/>
              <w:spacing w:line="360" w:lineRule="auto"/>
              <w:rPr>
                <w:rFonts w:hint="default" w:ascii="宋体" w:hAnsi="宋体" w:eastAsia="宋体" w:cs="Times New Roman"/>
                <w:color w:val="auto"/>
                <w:sz w:val="24"/>
                <w:szCs w:val="24"/>
                <w:lang w:val="en-US" w:eastAsia="zh-CN"/>
              </w:rPr>
            </w:pPr>
            <w:r>
              <w:rPr>
                <w:rFonts w:ascii="宋体" w:hAnsi="宋体" w:eastAsia="宋体" w:cs="Times New Roman"/>
                <w:color w:val="auto"/>
                <w:sz w:val="24"/>
                <w:szCs w:val="24"/>
              </w:rPr>
              <w:t>系统故障检测及排除、应急突发保障服务</w:t>
            </w:r>
          </w:p>
        </w:tc>
        <w:tc>
          <w:tcPr>
            <w:tcW w:w="3825" w:type="pct"/>
            <w:tcBorders>
              <w:top w:val="single" w:color="auto" w:sz="4" w:space="0"/>
              <w:left w:val="single" w:color="auto" w:sz="4" w:space="0"/>
              <w:bottom w:val="single" w:color="auto" w:sz="4" w:space="0"/>
              <w:right w:val="single" w:color="auto" w:sz="4" w:space="0"/>
            </w:tcBorders>
            <w:shd w:val="clear" w:color="auto" w:fill="auto"/>
            <w:vAlign w:val="center"/>
          </w:tcPr>
          <w:p w14:paraId="248896B7">
            <w:pPr>
              <w:pStyle w:val="55"/>
              <w:spacing w:line="360" w:lineRule="auto"/>
              <w:rPr>
                <w:rFonts w:hint="default" w:ascii="宋体" w:hAnsi="宋体" w:eastAsia="宋体" w:cs="Times New Roman"/>
                <w:color w:val="auto"/>
                <w:sz w:val="24"/>
                <w:szCs w:val="24"/>
                <w:lang w:val="en-US" w:eastAsia="zh-CN"/>
              </w:rPr>
            </w:pPr>
            <w:r>
              <w:rPr>
                <w:rFonts w:ascii="宋体" w:hAnsi="宋体" w:eastAsia="宋体" w:cs="Times New Roman"/>
                <w:color w:val="auto"/>
                <w:sz w:val="24"/>
                <w:szCs w:val="24"/>
              </w:rPr>
              <w:t>突发系统故障时及时进行故障分析及排除，应急突发保障。春节、国庆等重大节日及节假日期间和护网行动等重大活动期间24小时安全运行保障。保障方式采用远程保障或约定时间到达现场方式。</w:t>
            </w:r>
          </w:p>
        </w:tc>
      </w:tr>
      <w:tr w14:paraId="42FE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top w:val="single" w:color="auto" w:sz="4" w:space="0"/>
              <w:left w:val="single" w:color="auto" w:sz="4" w:space="0"/>
              <w:bottom w:val="single" w:color="auto" w:sz="4" w:space="0"/>
              <w:right w:val="single" w:color="auto" w:sz="4" w:space="0"/>
            </w:tcBorders>
            <w:shd w:val="clear" w:color="auto" w:fill="auto"/>
            <w:vAlign w:val="center"/>
          </w:tcPr>
          <w:p w14:paraId="5D058610">
            <w:pPr>
              <w:pStyle w:val="55"/>
              <w:spacing w:line="360" w:lineRule="auto"/>
              <w:jc w:val="center"/>
              <w:rPr>
                <w:rFonts w:hint="default" w:ascii="宋体" w:hAnsi="宋体" w:eastAsia="宋体" w:cs="Times New Roman"/>
                <w:color w:val="auto"/>
                <w:sz w:val="24"/>
                <w:szCs w:val="24"/>
                <w:lang w:val="en-US" w:eastAsia="zh-CN" w:bidi="ar-SA"/>
              </w:rPr>
            </w:pPr>
            <w:r>
              <w:rPr>
                <w:rFonts w:hint="eastAsia" w:cs="Times New Roman"/>
                <w:color w:val="auto"/>
                <w:sz w:val="24"/>
                <w:szCs w:val="24"/>
                <w:lang w:val="en-US" w:eastAsia="zh-CN" w:bidi="ar-SA"/>
              </w:rPr>
              <w:t>5</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14:paraId="22B4E2B1">
            <w:pPr>
              <w:pStyle w:val="55"/>
              <w:spacing w:line="360" w:lineRule="auto"/>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基础软件运维</w:t>
            </w:r>
          </w:p>
        </w:tc>
        <w:tc>
          <w:tcPr>
            <w:tcW w:w="7283" w:type="dxa"/>
            <w:tcBorders>
              <w:top w:val="single" w:color="auto" w:sz="4" w:space="0"/>
              <w:left w:val="single" w:color="auto" w:sz="4" w:space="0"/>
              <w:bottom w:val="single" w:color="auto" w:sz="4" w:space="0"/>
              <w:right w:val="single" w:color="auto" w:sz="4" w:space="0"/>
            </w:tcBorders>
            <w:shd w:val="clear" w:color="auto" w:fill="auto"/>
            <w:vAlign w:val="center"/>
          </w:tcPr>
          <w:p w14:paraId="5F0D704B">
            <w:pPr>
              <w:pStyle w:val="55"/>
              <w:spacing w:line="360" w:lineRule="auto"/>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包括2套操作系统、2套数据库，针对软件进行升级或漏洞修复</w:t>
            </w:r>
          </w:p>
        </w:tc>
      </w:tr>
    </w:tbl>
    <w:p w14:paraId="79B291E7">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四、管理及人员要求</w:t>
      </w:r>
    </w:p>
    <w:p w14:paraId="58B0CD4F">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日常维护人员不少于4人，其中</w:t>
      </w:r>
      <w:r>
        <w:rPr>
          <w:rFonts w:hint="eastAsia" w:ascii="Times New Roman" w:hAnsi="Times New Roman" w:eastAsia="宋体" w:cs="Times New Roman"/>
          <w:b w:val="0"/>
          <w:bCs w:val="0"/>
          <w:color w:val="auto"/>
          <w:sz w:val="24"/>
          <w:lang w:val="en-US" w:eastAsia="zh-CN"/>
        </w:rPr>
        <w:t>至少1人具备工程技术系列高级或以上职称证书（</w:t>
      </w:r>
      <w:r>
        <w:rPr>
          <w:rFonts w:hint="eastAsia" w:ascii="Times New Roman" w:hAnsi="Times New Roman" w:eastAsia="宋体" w:cs="Times New Roman"/>
          <w:b w:val="0"/>
          <w:bCs w:val="0"/>
          <w:color w:val="auto"/>
          <w:sz w:val="24"/>
        </w:rPr>
        <w:t>计算机软件相关</w:t>
      </w:r>
      <w:r>
        <w:rPr>
          <w:rFonts w:hint="eastAsia" w:ascii="Times New Roman" w:hAnsi="Times New Roman" w:eastAsia="宋体" w:cs="Times New Roman"/>
          <w:b w:val="0"/>
          <w:bCs w:val="0"/>
          <w:color w:val="auto"/>
          <w:sz w:val="24"/>
          <w:lang w:val="en-US" w:eastAsia="zh-CN"/>
        </w:rPr>
        <w:t>专业）</w:t>
      </w:r>
      <w:r>
        <w:rPr>
          <w:rFonts w:hint="eastAsia" w:ascii="Times New Roman" w:hAnsi="Times New Roman" w:eastAsia="宋体" w:cs="Times New Roman"/>
          <w:b w:val="0"/>
          <w:bCs w:val="0"/>
          <w:color w:val="auto"/>
          <w:sz w:val="24"/>
        </w:rPr>
        <w:t>。</w:t>
      </w:r>
    </w:p>
    <w:p w14:paraId="2922FF7A">
      <w:pPr>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br w:type="page"/>
      </w:r>
    </w:p>
    <w:p w14:paraId="161B4CB0">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第七包：</w:t>
      </w:r>
      <w:r>
        <w:rPr>
          <w:rFonts w:hint="eastAsia" w:ascii="Times New Roman" w:hAnsi="Times New Roman" w:cs="Times New Roman"/>
          <w:b/>
          <w:bCs/>
          <w:color w:val="auto"/>
          <w:sz w:val="24"/>
          <w:szCs w:val="24"/>
        </w:rPr>
        <w:t>放心水产品信息管理平台</w:t>
      </w:r>
    </w:p>
    <w:p w14:paraId="043AC771">
      <w:pPr>
        <w:spacing w:line="360" w:lineRule="auto"/>
        <w:ind w:firstLine="482" w:firstLineChars="200"/>
        <w:outlineLvl w:val="0"/>
        <w:rPr>
          <w:b/>
          <w:bCs/>
          <w:color w:val="auto"/>
          <w:sz w:val="24"/>
        </w:rPr>
      </w:pPr>
      <w:r>
        <w:rPr>
          <w:rFonts w:hint="eastAsia"/>
          <w:b/>
          <w:bCs/>
          <w:color w:val="auto"/>
          <w:sz w:val="24"/>
        </w:rPr>
        <w:t>一、项目背景</w:t>
      </w:r>
    </w:p>
    <w:p w14:paraId="26E7332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本次需采购的服务，包括现有放心水产品信息管理平台的服务器和数据库的运维服务，并与蔬菜和禽蛋追溯系统集成，使之符合国家追溯平台对地方平台的生产过程追溯要求，同时保证系统运行稳定，完成人员培训等。</w:t>
      </w:r>
    </w:p>
    <w:p w14:paraId="40D3A53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本项目属于软件和信息技术服务业。</w:t>
      </w:r>
    </w:p>
    <w:p w14:paraId="35874A74">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二、服务内容及要求</w:t>
      </w:r>
    </w:p>
    <w:p w14:paraId="0006EA3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本次采购的服务内容包括现有放心水产品信息管理平台的运行维护服务，推广培训服务，以及与蔬菜和禽蛋追溯系统集成。</w:t>
      </w:r>
    </w:p>
    <w:p w14:paraId="6AD18459">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放心水产品信息管理平台运行维护服务工作要求在现有的技术架构的基础上，重点围绕平台的日常安全维护和功能优化升级等方面开展。</w:t>
      </w:r>
    </w:p>
    <w:p w14:paraId="5783131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详细服务内容如下：</w:t>
      </w:r>
    </w:p>
    <w:p w14:paraId="7CB93EDC">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1.性能日常维护</w:t>
      </w:r>
    </w:p>
    <w:p w14:paraId="21C400AD">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系统日常运维服务，包括但不限于系统操作指导、因系统缺陷导致的各种BUG的修复、因操作失误导致的数据错误维护等。采购方因工作需求而产生的，在平台现有技术架构基础上所开展的各项BUG处理、页面改版、功能优化等动态需求。处理与国家追溯平台对接的接口相关的问题，包括接口异常处理，和接口升级同步更新。配合进行系统数据管理，及时进行业务数据的汇总、统计、导出等服务。</w:t>
      </w:r>
    </w:p>
    <w:p w14:paraId="7EA62892">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与天津政务云计算平台管理单位良好对接和配合，按分工负责本平台服务器维护任务。要求有相应的专职技术人员和技术措施以及完备的日常维护制度。维护内容包括但不限于服务器状态检查、服务器日志检查、操作系统及服务器软件漏洞修复、补丁升级，服务器故障处理机制等。要求确保项目服务器全年7*24小时稳定、高效、无故障运行。</w:t>
      </w:r>
    </w:p>
    <w:p w14:paraId="74075C8D">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2.故障检测及排除</w:t>
      </w:r>
    </w:p>
    <w:p w14:paraId="0E55267D">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维护团队的技术支持人员接收到系统用户反馈的问题，处理用户一般性故障或问题，提供系统使用指导帮助。维护人员接收到系统用户反馈的问题及需求，处理用户一般性故障或问题，提供系统使用指导帮助，跟踪系统需求更新后的使用情况。受维护人员负责维护内容和技术能力所限，系统其他维护服务需由其他部门解决，系统运行环境故障应向系统工程师反馈，应用系统故障及需求应向开发部门反馈。阶段性向建设单位汇报系统的维护次数、故障数据报表。</w:t>
      </w:r>
    </w:p>
    <w:p w14:paraId="022BFDE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要求平台所有使用软件为正版或有合法授权，有明确的系统维护方案及制度措施，同时配合业主单位完成平台系统安全检测、软件安全加固、系统漏洞扫描、应急保障服务等，使系统能达到信息系统安全等级保护的三级等级保护要求，确保不发生重大安全事件。</w:t>
      </w:r>
    </w:p>
    <w:p w14:paraId="4A3CEDEF">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3.热线或网络远程服务</w:t>
      </w:r>
    </w:p>
    <w:p w14:paraId="49E954D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提供现场技术支持服务、电话服务支持、远程协助服务，管理系统技术支持QQ群、微信群，并及时解答用户提出的系统使用问题，一般故障问题保证于4小时内安排技术人员响应，8小时内处理并修复。远程服务支持人员包括通过热线电话、邮件、传真接收用户问题，通过对用户进行操作指导，问题答复，帮助现场支持工作人员无法及时赶到的单位用户尽快解决问题。在服务方提供的书面、口头技术指导无法被用户理解、操作，或执行时，在确保信息安全、不影响系统稳定的情况下，服务方可通过远程操作的方式代用户进行操作。</w:t>
      </w:r>
    </w:p>
    <w:p w14:paraId="2B5EFEA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日常使用类问题（紧急程度低，重要程度低）：用户通过电话提报问题，服务方应及时通过电话反馈，之后在系统运维工作日志报告中记录，每月总结报送用户。及时记录系统技术支持与维护服务日志，并定期反馈。</w:t>
      </w:r>
    </w:p>
    <w:p w14:paraId="2083D053">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系统使用、系统完善修改类问题（紧急程度低，重要程度高）：用户通过邮件发出问题，服务方应及时通过邮件反馈，并在系统运维工作日志报告中记录，每月总结报送用户。</w:t>
      </w:r>
    </w:p>
    <w:p w14:paraId="328D8FC1">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紧急情况（紧急程度高，重要程度高）：用户通过电话提出的重大、紧急问题，服务方收到后应及时通过电话进行沟通协调解决，之后尽快发送邮件给项目相关单位负责人员进行事件记录与备忘，之后各单位负责人应尽量通过邮件的方式进行事件的同步沟通与解决，最后记录入系统运维工作日志报告。</w:t>
      </w:r>
    </w:p>
    <w:p w14:paraId="689F9B63">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系统完善修改类问题（紧急程度低，重要程度高）：用户通过邮件发出问题，服务方应及时通过邮件反馈，并在系统运维工作日志报告中记录，每月总结报送用户。</w:t>
      </w:r>
    </w:p>
    <w:p w14:paraId="4A914901">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4.应急事件处理服务和重要节日保障</w:t>
      </w:r>
    </w:p>
    <w:p w14:paraId="71D9D35D">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系统突发事件的诊断、排除。保障系统正常运行，在春节、“两会”等重大节假日和重要敏感时期确保24小时有专人值守，确保不发生网络安全事故。重要节假日或系统发生应急突发事件后，及时解决问题，通过多种技术手段、多种方式排查解决故障。</w:t>
      </w:r>
    </w:p>
    <w:p w14:paraId="449E4A92">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5.数据库定期检查和补丁更新</w:t>
      </w:r>
    </w:p>
    <w:p w14:paraId="10540B48">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检查数据库运行情况，及时处理数据库故障；定期对数据库进行优化，提高数据库运行效率；定期检查数据日志、备份情况，发现问题及时汇报处理方案并做出处理；接受客户数据维护申请任务，在客户授权下及时进行数据维护处理任务。要求数据传输和存储采取加密技术处理。要求有明确的数据库维护制度和措施，确保数据库的正常运行，保证存储的数据信息的安全性、完整性、可恢复性</w:t>
      </w:r>
    </w:p>
    <w:p w14:paraId="3A395C9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6.基础软件运维</w:t>
      </w:r>
    </w:p>
    <w:p w14:paraId="4D5C7EC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检查应用软件中间件Tomcat运行情况，及时优化并处理中间件故障；检查应用软件中间件Tomcat日志，分析运行情况并及时处理。</w:t>
      </w:r>
    </w:p>
    <w:p w14:paraId="5591E4AD">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7、系统培训服务</w:t>
      </w:r>
    </w:p>
    <w:p w14:paraId="186B230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本次采购要求的系统培训服务，包括，对系统管理人员的培训和系统使用人员的培训，培训方式可采用远程培训或现场培训的方式进行。</w:t>
      </w:r>
    </w:p>
    <w:p w14:paraId="5BE7422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（1）系统管理培训</w:t>
      </w:r>
    </w:p>
    <w:p w14:paraId="39143FF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对业主指派的系统管理员进行培训，使之可掌握系统各方面的知识，从系统构架到操作使用方法，到故障排除，到获取技术支持等。</w:t>
      </w:r>
    </w:p>
    <w:p w14:paraId="52A431F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（2）系统使用培训</w:t>
      </w:r>
    </w:p>
    <w:p w14:paraId="471E904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对业主指派的系统使用人员进行培训，使之能够掌握系统各方面的知识，并指导生产企业进行生产追溯工作、标签打印、数据上传等。</w:t>
      </w:r>
    </w:p>
    <w:p w14:paraId="6DFAE83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若天津市农业农村局质量安全监管处有现场培训服务要求或配合，则应给予支持，安排技术人员到现场进行培训指导。</w:t>
      </w:r>
    </w:p>
    <w:p w14:paraId="792CB066">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8、其他服务要求</w:t>
      </w:r>
    </w:p>
    <w:p w14:paraId="7A5CA47C">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（1）工作汇报</w:t>
      </w:r>
    </w:p>
    <w:p w14:paraId="493B7214">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以书面简报或工作汇报会形式详细汇报平台运行情况，及时发现平台运维中存在的问题，对平台的运维提出合理的建议。</w:t>
      </w:r>
    </w:p>
    <w:p w14:paraId="03DA4E1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（2）售后支持服务</w:t>
      </w:r>
    </w:p>
    <w:p w14:paraId="167C40E8">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在技术维护期内，成交供应商应保证至少2名专职技术人员进行维护，要求高级工程师1人，具备项目管理专业人员（PMP）；助理工程师1人，保证平台及系统正常运行。在服务期内提供7x24小时技术支持响应，2小时内电话响应，必要时需8小时内到达现场，24小时内修复。</w:t>
      </w:r>
    </w:p>
    <w:p w14:paraId="4E7529D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2）指定专人负责放心水产品信息管理平台的各项操作应用指导的客服工作，提供5*8小时的客服支持，提供上门及远程指导服务，及时解答应用问题咨询，收集优化需求，不断提高系统的用户操作体验。</w:t>
      </w:r>
    </w:p>
    <w:p w14:paraId="27D25579">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3）技术维护期内，成交人有责任对系统软件的运行、管理以及维护进行定期的技术指导。</w:t>
      </w:r>
    </w:p>
    <w:p w14:paraId="06EB79B4">
      <w:pPr>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br w:type="page"/>
      </w:r>
    </w:p>
    <w:p w14:paraId="3C8F1F4E">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第八包：</w:t>
      </w:r>
      <w:r>
        <w:rPr>
          <w:rFonts w:hint="eastAsia" w:ascii="Times New Roman" w:hAnsi="Times New Roman" w:cs="Times New Roman"/>
          <w:b/>
          <w:bCs/>
          <w:color w:val="auto"/>
          <w:sz w:val="24"/>
          <w:szCs w:val="24"/>
        </w:rPr>
        <w:t>三农大数据管理平台</w:t>
      </w:r>
    </w:p>
    <w:p w14:paraId="70834F60">
      <w:pPr>
        <w:spacing w:line="360" w:lineRule="auto"/>
        <w:ind w:firstLine="482" w:firstLineChars="200"/>
        <w:outlineLvl w:val="0"/>
        <w:rPr>
          <w:b/>
          <w:bCs/>
          <w:color w:val="auto"/>
          <w:sz w:val="24"/>
        </w:rPr>
      </w:pPr>
      <w:r>
        <w:rPr>
          <w:rFonts w:hint="eastAsia"/>
          <w:b/>
          <w:bCs/>
          <w:color w:val="auto"/>
          <w:sz w:val="24"/>
        </w:rPr>
        <w:t>一、项目背景</w:t>
      </w:r>
    </w:p>
    <w:p w14:paraId="3688B94D">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自2016年以来，天津市农业农村委员会信息中心组织实施了天津市三农大数据建设工程。2017年建设了天津市三农大数据管理平台（一期），2019年建设了天津市乡村振兴大数据处理中心平台（二期）和天津市乡村振兴大数据支撑平台（二期），2020年建设了天津市三农大数据管理平台（三期），目前三期项目完成了竣工验收，项目范围包含信息采集平台、主题分析应用平台、领导驾驶舱、数据交换共享平台、农业大数据处理中心基础平台、数据仓库子系统、基础管理服务平台、数据开发开放平台、可视化数据挖掘子系统、智能检索子系统、农业大数据“一张图”应用子系统、数据挖掘模型应用子系统和大数据处理中心运维管理平台。根据天津市三农大数据管理平台整体使用现状，为了更好地支撑新形势下业务集约化、便捷化发展的需要，天津市三农大数据管理平台需要从基础运维、安全保障、平台日常运维、平台升级更新等方面提供相应的服务与保障。针对平台中的业务专项等具体模块，做出及时准确的维护响应，及时处理各类需求，保障平台全年各项数据安全稳定运行。</w:t>
      </w:r>
    </w:p>
    <w:p w14:paraId="6F12334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本项目属于软件和信息技术服务业。</w:t>
      </w:r>
    </w:p>
    <w:p w14:paraId="215C02CA">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二、服务内容</w:t>
      </w:r>
    </w:p>
    <w:p w14:paraId="7FE36639">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1、运行维护清单</w:t>
      </w:r>
    </w:p>
    <w:tbl>
      <w:tblPr>
        <w:tblStyle w:val="22"/>
        <w:tblW w:w="5524" w:type="pct"/>
        <w:jc w:val="center"/>
        <w:tblLayout w:type="autofit"/>
        <w:tblCellMar>
          <w:top w:w="0" w:type="dxa"/>
          <w:left w:w="108" w:type="dxa"/>
          <w:bottom w:w="0" w:type="dxa"/>
          <w:right w:w="108" w:type="dxa"/>
        </w:tblCellMar>
      </w:tblPr>
      <w:tblGrid>
        <w:gridCol w:w="811"/>
        <w:gridCol w:w="1237"/>
        <w:gridCol w:w="1469"/>
        <w:gridCol w:w="5906"/>
      </w:tblGrid>
      <w:tr w14:paraId="6780150F">
        <w:tblPrEx>
          <w:tblCellMar>
            <w:top w:w="0" w:type="dxa"/>
            <w:left w:w="108" w:type="dxa"/>
            <w:bottom w:w="0" w:type="dxa"/>
            <w:right w:w="108" w:type="dxa"/>
          </w:tblCellMar>
        </w:tblPrEx>
        <w:trPr>
          <w:trHeight w:val="291"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38966BBA">
            <w:pPr>
              <w:pStyle w:val="55"/>
              <w:spacing w:before="156"/>
              <w:rPr>
                <w:color w:val="auto"/>
                <w:sz w:val="24"/>
                <w:szCs w:val="24"/>
              </w:rPr>
            </w:pPr>
            <w:r>
              <w:rPr>
                <w:color w:val="auto"/>
                <w:sz w:val="24"/>
                <w:szCs w:val="24"/>
              </w:rPr>
              <w:t>序号</w:t>
            </w:r>
          </w:p>
        </w:tc>
        <w:tc>
          <w:tcPr>
            <w:tcW w:w="656" w:type="pct"/>
            <w:tcBorders>
              <w:top w:val="single" w:color="auto" w:sz="4" w:space="0"/>
              <w:left w:val="nil"/>
              <w:bottom w:val="single" w:color="auto" w:sz="4" w:space="0"/>
              <w:right w:val="single" w:color="auto" w:sz="4" w:space="0"/>
            </w:tcBorders>
            <w:vAlign w:val="center"/>
          </w:tcPr>
          <w:p w14:paraId="7DAF7D95">
            <w:pPr>
              <w:pStyle w:val="55"/>
              <w:spacing w:before="156"/>
              <w:rPr>
                <w:color w:val="auto"/>
                <w:sz w:val="24"/>
                <w:szCs w:val="24"/>
              </w:rPr>
            </w:pPr>
            <w:r>
              <w:rPr>
                <w:color w:val="auto"/>
                <w:sz w:val="24"/>
                <w:szCs w:val="24"/>
              </w:rPr>
              <w:t>维护内容</w:t>
            </w:r>
          </w:p>
        </w:tc>
        <w:tc>
          <w:tcPr>
            <w:tcW w:w="779" w:type="pct"/>
            <w:tcBorders>
              <w:top w:val="single" w:color="auto" w:sz="4" w:space="0"/>
              <w:left w:val="nil"/>
              <w:bottom w:val="single" w:color="auto" w:sz="4" w:space="0"/>
              <w:right w:val="single" w:color="auto" w:sz="4" w:space="0"/>
            </w:tcBorders>
            <w:vAlign w:val="center"/>
          </w:tcPr>
          <w:p w14:paraId="5071B41D">
            <w:pPr>
              <w:pStyle w:val="55"/>
              <w:spacing w:before="156"/>
              <w:rPr>
                <w:color w:val="auto"/>
                <w:sz w:val="24"/>
                <w:szCs w:val="24"/>
              </w:rPr>
            </w:pPr>
            <w:r>
              <w:rPr>
                <w:color w:val="auto"/>
                <w:sz w:val="24"/>
                <w:szCs w:val="24"/>
              </w:rPr>
              <w:t>数量</w:t>
            </w:r>
          </w:p>
        </w:tc>
        <w:tc>
          <w:tcPr>
            <w:tcW w:w="3132" w:type="pct"/>
            <w:tcBorders>
              <w:top w:val="single" w:color="auto" w:sz="4" w:space="0"/>
              <w:left w:val="nil"/>
              <w:bottom w:val="single" w:color="auto" w:sz="4" w:space="0"/>
              <w:right w:val="single" w:color="auto" w:sz="4" w:space="0"/>
            </w:tcBorders>
            <w:vAlign w:val="center"/>
          </w:tcPr>
          <w:p w14:paraId="3517A775">
            <w:pPr>
              <w:pStyle w:val="55"/>
              <w:spacing w:before="156"/>
              <w:rPr>
                <w:color w:val="auto"/>
                <w:sz w:val="24"/>
                <w:szCs w:val="24"/>
              </w:rPr>
            </w:pPr>
            <w:r>
              <w:rPr>
                <w:color w:val="auto"/>
                <w:sz w:val="24"/>
                <w:szCs w:val="24"/>
              </w:rPr>
              <w:t>维护明细</w:t>
            </w:r>
          </w:p>
        </w:tc>
      </w:tr>
      <w:tr w14:paraId="43A9DAD6">
        <w:tblPrEx>
          <w:tblCellMar>
            <w:top w:w="0" w:type="dxa"/>
            <w:left w:w="108" w:type="dxa"/>
            <w:bottom w:w="0" w:type="dxa"/>
            <w:right w:w="108" w:type="dxa"/>
          </w:tblCellMar>
        </w:tblPrEx>
        <w:trPr>
          <w:trHeight w:val="291"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37B4CD52">
            <w:pPr>
              <w:pStyle w:val="55"/>
              <w:spacing w:before="156"/>
              <w:rPr>
                <w:color w:val="auto"/>
                <w:sz w:val="24"/>
                <w:szCs w:val="24"/>
              </w:rPr>
            </w:pPr>
            <w:r>
              <w:rPr>
                <w:color w:val="auto"/>
                <w:sz w:val="24"/>
                <w:szCs w:val="24"/>
              </w:rPr>
              <w:t>1</w:t>
            </w:r>
          </w:p>
        </w:tc>
        <w:tc>
          <w:tcPr>
            <w:tcW w:w="656" w:type="pct"/>
            <w:tcBorders>
              <w:top w:val="single" w:color="auto" w:sz="4" w:space="0"/>
              <w:left w:val="nil"/>
              <w:bottom w:val="single" w:color="auto" w:sz="4" w:space="0"/>
              <w:right w:val="single" w:color="auto" w:sz="4" w:space="0"/>
            </w:tcBorders>
            <w:vAlign w:val="center"/>
          </w:tcPr>
          <w:p w14:paraId="2E3599B5">
            <w:pPr>
              <w:pStyle w:val="55"/>
              <w:spacing w:before="156"/>
              <w:rPr>
                <w:color w:val="auto"/>
                <w:sz w:val="24"/>
                <w:szCs w:val="24"/>
              </w:rPr>
            </w:pPr>
            <w:r>
              <w:rPr>
                <w:color w:val="auto"/>
                <w:sz w:val="24"/>
                <w:szCs w:val="24"/>
              </w:rPr>
              <w:t>云服务器</w:t>
            </w:r>
          </w:p>
        </w:tc>
        <w:tc>
          <w:tcPr>
            <w:tcW w:w="779" w:type="pct"/>
            <w:tcBorders>
              <w:top w:val="single" w:color="auto" w:sz="4" w:space="0"/>
              <w:left w:val="nil"/>
              <w:bottom w:val="single" w:color="auto" w:sz="4" w:space="0"/>
              <w:right w:val="single" w:color="auto" w:sz="4" w:space="0"/>
            </w:tcBorders>
            <w:vAlign w:val="center"/>
          </w:tcPr>
          <w:p w14:paraId="59568334">
            <w:pPr>
              <w:pStyle w:val="55"/>
              <w:spacing w:before="156"/>
              <w:rPr>
                <w:color w:val="auto"/>
                <w:sz w:val="24"/>
                <w:szCs w:val="24"/>
              </w:rPr>
            </w:pPr>
            <w:r>
              <w:rPr>
                <w:color w:val="auto"/>
                <w:sz w:val="24"/>
                <w:szCs w:val="24"/>
              </w:rPr>
              <w:t>26台</w:t>
            </w:r>
          </w:p>
        </w:tc>
        <w:tc>
          <w:tcPr>
            <w:tcW w:w="3132" w:type="pct"/>
            <w:tcBorders>
              <w:top w:val="single" w:color="auto" w:sz="4" w:space="0"/>
              <w:left w:val="nil"/>
              <w:bottom w:val="single" w:color="auto" w:sz="4" w:space="0"/>
              <w:right w:val="single" w:color="auto" w:sz="4" w:space="0"/>
            </w:tcBorders>
            <w:vAlign w:val="center"/>
          </w:tcPr>
          <w:p w14:paraId="66F4428C">
            <w:pPr>
              <w:pStyle w:val="55"/>
              <w:spacing w:before="156"/>
              <w:rPr>
                <w:color w:val="auto"/>
                <w:sz w:val="24"/>
                <w:szCs w:val="24"/>
              </w:rPr>
            </w:pPr>
            <w:r>
              <w:rPr>
                <w:color w:val="auto"/>
                <w:sz w:val="24"/>
                <w:szCs w:val="24"/>
              </w:rPr>
              <w:t>政务云（一期）26台云主机，其中CentOS7.0系统21台、Windows Server 2012 R2系统5台。</w:t>
            </w:r>
          </w:p>
        </w:tc>
      </w:tr>
      <w:tr w14:paraId="76BC1B8F">
        <w:tblPrEx>
          <w:tblCellMar>
            <w:top w:w="0" w:type="dxa"/>
            <w:left w:w="108" w:type="dxa"/>
            <w:bottom w:w="0" w:type="dxa"/>
            <w:right w:w="108" w:type="dxa"/>
          </w:tblCellMar>
        </w:tblPrEx>
        <w:trPr>
          <w:trHeight w:val="1492" w:hRule="atLeast"/>
          <w:jc w:val="center"/>
        </w:trPr>
        <w:tc>
          <w:tcPr>
            <w:tcW w:w="430" w:type="pct"/>
            <w:tcBorders>
              <w:top w:val="nil"/>
              <w:left w:val="single" w:color="auto" w:sz="4" w:space="0"/>
              <w:bottom w:val="single" w:color="auto" w:sz="4" w:space="0"/>
              <w:right w:val="single" w:color="auto" w:sz="4" w:space="0"/>
            </w:tcBorders>
            <w:vAlign w:val="center"/>
          </w:tcPr>
          <w:p w14:paraId="663D25BF">
            <w:pPr>
              <w:pStyle w:val="55"/>
              <w:spacing w:before="156"/>
              <w:rPr>
                <w:color w:val="auto"/>
                <w:sz w:val="24"/>
                <w:szCs w:val="24"/>
              </w:rPr>
            </w:pPr>
            <w:r>
              <w:rPr>
                <w:color w:val="auto"/>
                <w:sz w:val="24"/>
                <w:szCs w:val="24"/>
              </w:rPr>
              <w:t>2</w:t>
            </w:r>
          </w:p>
        </w:tc>
        <w:tc>
          <w:tcPr>
            <w:tcW w:w="656" w:type="pct"/>
            <w:tcBorders>
              <w:top w:val="nil"/>
              <w:left w:val="nil"/>
              <w:bottom w:val="single" w:color="auto" w:sz="4" w:space="0"/>
              <w:right w:val="single" w:color="auto" w:sz="4" w:space="0"/>
            </w:tcBorders>
            <w:vAlign w:val="center"/>
          </w:tcPr>
          <w:p w14:paraId="52DE00B4">
            <w:pPr>
              <w:pStyle w:val="55"/>
              <w:spacing w:before="156"/>
              <w:rPr>
                <w:color w:val="auto"/>
                <w:sz w:val="24"/>
                <w:szCs w:val="24"/>
              </w:rPr>
            </w:pPr>
            <w:r>
              <w:rPr>
                <w:color w:val="auto"/>
                <w:sz w:val="24"/>
                <w:szCs w:val="24"/>
              </w:rPr>
              <w:t>业务平台</w:t>
            </w:r>
          </w:p>
        </w:tc>
        <w:tc>
          <w:tcPr>
            <w:tcW w:w="779" w:type="pct"/>
            <w:tcBorders>
              <w:top w:val="nil"/>
              <w:left w:val="nil"/>
              <w:bottom w:val="single" w:color="auto" w:sz="4" w:space="0"/>
              <w:right w:val="single" w:color="auto" w:sz="4" w:space="0"/>
            </w:tcBorders>
            <w:vAlign w:val="center"/>
          </w:tcPr>
          <w:p w14:paraId="29CDDDF2">
            <w:pPr>
              <w:pStyle w:val="55"/>
              <w:spacing w:before="156"/>
              <w:rPr>
                <w:color w:val="auto"/>
                <w:sz w:val="24"/>
                <w:szCs w:val="24"/>
              </w:rPr>
            </w:pPr>
            <w:r>
              <w:rPr>
                <w:color w:val="auto"/>
                <w:sz w:val="24"/>
                <w:szCs w:val="24"/>
              </w:rPr>
              <w:t>1个</w:t>
            </w:r>
          </w:p>
        </w:tc>
        <w:tc>
          <w:tcPr>
            <w:tcW w:w="3132" w:type="pct"/>
            <w:tcBorders>
              <w:top w:val="nil"/>
              <w:left w:val="nil"/>
              <w:bottom w:val="single" w:color="auto" w:sz="4" w:space="0"/>
              <w:right w:val="single" w:color="auto" w:sz="4" w:space="0"/>
            </w:tcBorders>
            <w:vAlign w:val="center"/>
          </w:tcPr>
          <w:p w14:paraId="59C85D9C">
            <w:pPr>
              <w:pStyle w:val="55"/>
              <w:spacing w:before="156"/>
              <w:rPr>
                <w:color w:val="auto"/>
                <w:sz w:val="24"/>
                <w:szCs w:val="24"/>
              </w:rPr>
            </w:pPr>
            <w:r>
              <w:rPr>
                <w:color w:val="auto"/>
                <w:sz w:val="24"/>
                <w:szCs w:val="24"/>
              </w:rPr>
              <w:t>天津市农业农村委员会信息中心组织实施了天津市三农大数据建设工程。包含天津市三农大数据管理平台（一期）、天津市乡村振兴大数据处理中心平台（二期）、天津市乡村振兴大数据支撑平台（二期）和天津市三农大数据管理平台（三期），项目范围包含信息采集平台、主题分析应用平台、领导驾驶舱、手机APP群、数据交换共享平台、农业大数据处理中心基础平台、数据仓库子系统、基础管理服务平台、数据开发开放平台、可视化数据挖掘子系统、智能检索子系统、农业大数据“一张图”应用子系统、数据挖掘模型应用子系统和大数据处理中心运维管理平台。</w:t>
            </w:r>
          </w:p>
        </w:tc>
      </w:tr>
      <w:tr w14:paraId="4D8F9E74">
        <w:tblPrEx>
          <w:tblCellMar>
            <w:top w:w="0" w:type="dxa"/>
            <w:left w:w="108" w:type="dxa"/>
            <w:bottom w:w="0" w:type="dxa"/>
            <w:right w:w="108" w:type="dxa"/>
          </w:tblCellMar>
        </w:tblPrEx>
        <w:trPr>
          <w:trHeight w:val="1022"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297A40C0">
            <w:pPr>
              <w:pStyle w:val="55"/>
              <w:spacing w:before="156"/>
              <w:rPr>
                <w:color w:val="auto"/>
                <w:sz w:val="24"/>
                <w:szCs w:val="24"/>
              </w:rPr>
            </w:pPr>
            <w:r>
              <w:rPr>
                <w:color w:val="auto"/>
                <w:sz w:val="24"/>
                <w:szCs w:val="24"/>
              </w:rPr>
              <w:t>3</w:t>
            </w:r>
          </w:p>
        </w:tc>
        <w:tc>
          <w:tcPr>
            <w:tcW w:w="656" w:type="pct"/>
            <w:tcBorders>
              <w:top w:val="single" w:color="auto" w:sz="4" w:space="0"/>
              <w:left w:val="nil"/>
              <w:bottom w:val="single" w:color="auto" w:sz="4" w:space="0"/>
              <w:right w:val="single" w:color="auto" w:sz="4" w:space="0"/>
            </w:tcBorders>
            <w:vAlign w:val="center"/>
          </w:tcPr>
          <w:p w14:paraId="5212CCB5">
            <w:pPr>
              <w:pStyle w:val="55"/>
              <w:spacing w:before="156"/>
              <w:rPr>
                <w:color w:val="auto"/>
                <w:sz w:val="24"/>
                <w:szCs w:val="24"/>
              </w:rPr>
            </w:pPr>
            <w:r>
              <w:rPr>
                <w:color w:val="auto"/>
                <w:sz w:val="24"/>
                <w:szCs w:val="24"/>
              </w:rPr>
              <w:t>数据库</w:t>
            </w:r>
          </w:p>
        </w:tc>
        <w:tc>
          <w:tcPr>
            <w:tcW w:w="779" w:type="pct"/>
            <w:tcBorders>
              <w:top w:val="single" w:color="auto" w:sz="4" w:space="0"/>
              <w:left w:val="nil"/>
              <w:bottom w:val="single" w:color="auto" w:sz="4" w:space="0"/>
              <w:right w:val="single" w:color="auto" w:sz="4" w:space="0"/>
            </w:tcBorders>
            <w:vAlign w:val="center"/>
          </w:tcPr>
          <w:p w14:paraId="3644161E">
            <w:pPr>
              <w:pStyle w:val="55"/>
              <w:spacing w:before="156"/>
              <w:rPr>
                <w:color w:val="auto"/>
                <w:sz w:val="24"/>
                <w:szCs w:val="24"/>
              </w:rPr>
            </w:pPr>
            <w:r>
              <w:rPr>
                <w:color w:val="auto"/>
                <w:sz w:val="24"/>
                <w:szCs w:val="24"/>
              </w:rPr>
              <w:t>2套</w:t>
            </w:r>
          </w:p>
        </w:tc>
        <w:tc>
          <w:tcPr>
            <w:tcW w:w="3132" w:type="pct"/>
            <w:tcBorders>
              <w:top w:val="single" w:color="auto" w:sz="4" w:space="0"/>
              <w:left w:val="nil"/>
              <w:bottom w:val="single" w:color="auto" w:sz="4" w:space="0"/>
              <w:right w:val="single" w:color="auto" w:sz="4" w:space="0"/>
            </w:tcBorders>
            <w:vAlign w:val="center"/>
          </w:tcPr>
          <w:p w14:paraId="6D1158FC">
            <w:pPr>
              <w:pStyle w:val="55"/>
              <w:spacing w:before="156"/>
              <w:rPr>
                <w:color w:val="auto"/>
                <w:sz w:val="24"/>
                <w:szCs w:val="24"/>
              </w:rPr>
            </w:pPr>
            <w:r>
              <w:rPr>
                <w:color w:val="auto"/>
                <w:sz w:val="24"/>
                <w:szCs w:val="24"/>
              </w:rPr>
              <w:t>Oracle RAC 11g 企业版数据库2套，其中正式数据1套、备份数据一套</w:t>
            </w:r>
          </w:p>
        </w:tc>
      </w:tr>
      <w:tr w14:paraId="019D9557">
        <w:tblPrEx>
          <w:tblCellMar>
            <w:top w:w="0" w:type="dxa"/>
            <w:left w:w="108" w:type="dxa"/>
            <w:bottom w:w="0" w:type="dxa"/>
            <w:right w:w="108" w:type="dxa"/>
          </w:tblCellMar>
        </w:tblPrEx>
        <w:trPr>
          <w:trHeight w:val="1212"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19BE98FE">
            <w:pPr>
              <w:pStyle w:val="55"/>
              <w:spacing w:before="156"/>
              <w:rPr>
                <w:color w:val="auto"/>
                <w:sz w:val="24"/>
                <w:szCs w:val="24"/>
              </w:rPr>
            </w:pPr>
            <w:r>
              <w:rPr>
                <w:color w:val="auto"/>
                <w:sz w:val="24"/>
                <w:szCs w:val="24"/>
              </w:rPr>
              <w:t>4</w:t>
            </w:r>
          </w:p>
        </w:tc>
        <w:tc>
          <w:tcPr>
            <w:tcW w:w="656" w:type="pct"/>
            <w:tcBorders>
              <w:top w:val="single" w:color="auto" w:sz="4" w:space="0"/>
              <w:left w:val="nil"/>
              <w:bottom w:val="single" w:color="auto" w:sz="4" w:space="0"/>
              <w:right w:val="single" w:color="auto" w:sz="4" w:space="0"/>
            </w:tcBorders>
            <w:vAlign w:val="center"/>
          </w:tcPr>
          <w:p w14:paraId="3FFFFB60">
            <w:pPr>
              <w:pStyle w:val="55"/>
              <w:spacing w:before="156"/>
              <w:rPr>
                <w:color w:val="auto"/>
                <w:sz w:val="24"/>
                <w:szCs w:val="24"/>
              </w:rPr>
            </w:pPr>
            <w:r>
              <w:rPr>
                <w:color w:val="auto"/>
                <w:sz w:val="24"/>
                <w:szCs w:val="24"/>
              </w:rPr>
              <w:t>系统软件、工具软件</w:t>
            </w:r>
          </w:p>
        </w:tc>
        <w:tc>
          <w:tcPr>
            <w:tcW w:w="779" w:type="pct"/>
            <w:tcBorders>
              <w:top w:val="single" w:color="auto" w:sz="4" w:space="0"/>
              <w:left w:val="nil"/>
              <w:bottom w:val="single" w:color="auto" w:sz="4" w:space="0"/>
              <w:right w:val="single" w:color="auto" w:sz="4" w:space="0"/>
            </w:tcBorders>
            <w:vAlign w:val="center"/>
          </w:tcPr>
          <w:p w14:paraId="5A5B6711">
            <w:pPr>
              <w:pStyle w:val="55"/>
              <w:spacing w:before="156"/>
              <w:rPr>
                <w:color w:val="auto"/>
                <w:sz w:val="24"/>
                <w:szCs w:val="24"/>
              </w:rPr>
            </w:pPr>
            <w:r>
              <w:rPr>
                <w:color w:val="auto"/>
                <w:sz w:val="24"/>
                <w:szCs w:val="24"/>
              </w:rPr>
              <w:t>3套</w:t>
            </w:r>
          </w:p>
        </w:tc>
        <w:tc>
          <w:tcPr>
            <w:tcW w:w="3132" w:type="pct"/>
            <w:tcBorders>
              <w:top w:val="single" w:color="auto" w:sz="4" w:space="0"/>
              <w:left w:val="nil"/>
              <w:bottom w:val="single" w:color="auto" w:sz="4" w:space="0"/>
              <w:right w:val="single" w:color="auto" w:sz="4" w:space="0"/>
            </w:tcBorders>
            <w:vAlign w:val="center"/>
          </w:tcPr>
          <w:p w14:paraId="7F8DE52B">
            <w:pPr>
              <w:pStyle w:val="55"/>
              <w:spacing w:before="156"/>
              <w:rPr>
                <w:color w:val="auto"/>
                <w:sz w:val="24"/>
                <w:szCs w:val="24"/>
              </w:rPr>
            </w:pPr>
            <w:r>
              <w:rPr>
                <w:color w:val="auto"/>
                <w:sz w:val="24"/>
                <w:szCs w:val="24"/>
              </w:rPr>
              <w:t>天地图前置服务1套、超图GIS应用服务软件1套、帆软BI组件和报表工具1套。</w:t>
            </w:r>
          </w:p>
        </w:tc>
      </w:tr>
    </w:tbl>
    <w:p w14:paraId="0F212B03">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2、技术要求</w:t>
      </w:r>
    </w:p>
    <w:p w14:paraId="1D52244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（1）运维整体概述</w:t>
      </w:r>
    </w:p>
    <w:p w14:paraId="73621691">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天津市三农大数据管理平台运行维护项目从平台的基础运维、安全保障、平台日常运维、平台升级更新等方面提供相应的服务与保障。针对信息采集平台、主题分析应用平台、领导驾驶舱、数据交换共享平台、乡村振兴预警平台以及各子平台中对应的业务专项等具体模块，做出及时准确的维护响应，及时处理各类需求，保障平台全年各项数据安全稳定运行。</w:t>
      </w:r>
    </w:p>
    <w:p w14:paraId="3E83DA23">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天津市三农大数据管理平台涉及农业农村委16个相关处室的日常工作，平台的稳定运行至关重要，需要运维服务厂商派遣不少于4名技术支撑人员组成运维服务小组5*8小时驻场服务的模式，包括软硬件的日常维护、安装、调试、应用培训，提供咨询与技术支持工作，及时将其所发现并掌握的有关软件的使用、故障检测等。</w:t>
      </w:r>
    </w:p>
    <w:p w14:paraId="622C510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（2）基础设施维护</w:t>
      </w:r>
    </w:p>
    <w:p w14:paraId="3C3DEBF2">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由于系统部署在政务云平台，基础设施维护主要涉及云服务器管理。</w:t>
      </w:r>
    </w:p>
    <w:p w14:paraId="2623B62A">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1）云主机运行状态监控，包括启动是否正常、硬盘使用率、内存利用率等。</w:t>
      </w:r>
    </w:p>
    <w:p w14:paraId="0754ABF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2）云主机操作系统维护，定期检查云主机操作系统日志，操作系统补丁升级等。</w:t>
      </w:r>
    </w:p>
    <w:p w14:paraId="008E33C4">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3）云主机安全检查，定期检查处理业务应用软件和中间件的漏洞给云主机带来的安全隐患。</w:t>
      </w:r>
    </w:p>
    <w:p w14:paraId="2C356688">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（3）软件及信息资源维护</w:t>
      </w:r>
    </w:p>
    <w:p w14:paraId="43EED138">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1）基础运维</w:t>
      </w:r>
    </w:p>
    <w:p w14:paraId="05B45826">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①软件功能优化</w:t>
      </w:r>
    </w:p>
    <w:p w14:paraId="565090E3">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天津市三农大数据管理平台中的信息采集平台、专题分析平台和领导驾驶舱三个子平台和对应APP应用数据互联互通。信息采集平台作为业务信息采集的窗口，采集市、区、乡镇、村四级涉农数据和农业经营主体的涉农数据；专题分析平台通过分类管理、合理规划、科学归并和建模分析等手段进行加工、分析和处理采集平台汇聚的数据，提供专项业务的精准分析；领导驾驶舱着眼于农业农村委整体的重点工作，汇聚分析三农平台的涉农数据，三个子平台之间相辅相成，某个专项业务发生变化其他平台模块也需要随之变化。</w:t>
      </w:r>
    </w:p>
    <w:p w14:paraId="79C95F4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天津市三农大数据管理平台中专题业务数据管理需要根据农业农村委重点工作的方向、业务处室的工作的调整和各项政策的变化而进行相应的调整，为了保证平台的功能能够和最新业务及政策吻合，需要对软件平台中相关的业务进行必要的升级维护服务。平台涵盖农业农村委16个相关处室的日常工作，共35项业务专题。根据各专题的业务需求进行平台功能优化。</w:t>
      </w:r>
    </w:p>
    <w:p w14:paraId="76BE9B2A">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②系统性能维护</w:t>
      </w:r>
    </w:p>
    <w:p w14:paraId="3EBBF354">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随着大数据平台业务数据量的不断增长和用户的不断增加,必然会不间断地产生性能问题。例如系统使用高峰期比如周一和月初,用户反馈系统登录不了,菜单响应和操作缓慢等问题，需要及时解决。以及对天津市三农大数据管理平台进行浏览器、操作系统相关兼容性扩展，支持主流操作系统和浏览器。需要定期进行补丁升级、日志检查分析、错误分析和统计，系统日常性能维护保证用户现有的平台的正常运行，降低整体管理成本，提高网络平台的整体服务水平。</w:t>
      </w:r>
    </w:p>
    <w:p w14:paraId="32124E2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2）故障修复及重保</w:t>
      </w:r>
    </w:p>
    <w:p w14:paraId="456EC7BD">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重大活动和重要节假日。（如：护网行动、春节、国庆节等）需要提供安全保障服务时，运维团队须在需要保障服务现场，并对所有设备进行临时性安全检查，排除安全隐患，以做到万无一失。安全专家（具备注册信息安全工程师资质）和运维团队提供的7×24小时响应服务热线，当系统在非工作日出现异常时，维护团队现场人员将在1小时内赶赴现场并排除系统普通故障，特大故障将在24小时内处理完毕。</w:t>
      </w:r>
    </w:p>
    <w:p w14:paraId="73DB2B83">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3）数据库维护</w:t>
      </w:r>
    </w:p>
    <w:p w14:paraId="76F5AC28">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对平台应用服务数据库定期每周巡检、每日数据库备份、监控数据库运行状况，及时处理系统错误、周期更改用户口令、检查数据库日志、数据库补丁更新、数据库表整合、查询调优。</w:t>
      </w:r>
    </w:p>
    <w:p w14:paraId="077D9C62">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4）基础软件维护</w:t>
      </w:r>
    </w:p>
    <w:p w14:paraId="6D22AA8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平台应用中的报表软件、BI组件、地图前置服务和GIS应用服务器软件。针对以上相关软件需要进行系统升级或版本更新的服务，包括系统数据开发涉及数据库调整，移动终端软件升级等运维服务工作。</w:t>
      </w:r>
    </w:p>
    <w:p w14:paraId="3164429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5）数据服务</w:t>
      </w:r>
    </w:p>
    <w:p w14:paraId="09928761">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天津市三农大数据管理平台中的农业大数据处理中心作为天津市三农大数据管理平台与农业农村委其他业务平台的窗口，起着至关重要的作用，为统一管理和归集数据农业农村委相关业务系统数据需要逐步接入农业大数据处理中心，针对后期新增业务数据的整理、清洗和治理需要配置新的数据处理脚本和任务进行更新和升级，针对未来业务发展和功能扩展，需要对知识图谱、一张图、智能检索等功能进行持续改进，对数据模型进行迭代优化。数据录入、处理、迁移、更新等人员现场服务，配合各业务部门，开展平台数据采集、录入、校验、技术咨询、任务调度、采集任务督办、应用操作培训等日常工作。主要涵盖35个专题数据采集催办、采集审核、信息资源校核、系统界面日常维护检查和线上、线下技术咨询和培训。</w:t>
      </w:r>
    </w:p>
    <w:p w14:paraId="0E974603">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3.性能要求</w:t>
      </w:r>
    </w:p>
    <w:p w14:paraId="383A723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（1）响应时间主要是指客户提交请求到平台并得到提交请求确认反馈的时间，本项目的响应时间平均应该6秒以内，对于图片数据上传和下载的响应时间可以适当放宽.</w:t>
      </w:r>
    </w:p>
    <w:p w14:paraId="0175130D">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（2）系统要具有同时支持至少500个用户在线进行平台的访问的要求。</w:t>
      </w:r>
    </w:p>
    <w:p w14:paraId="3D8498EF">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4.服务要求</w:t>
      </w:r>
    </w:p>
    <w:p w14:paraId="7D41604C">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项目运维期为一年，运维期内向采购人提供7×24小时服务响应，系统出现故障时，应在2小时内响应；并配备售后服务团队，按照不同的故障等级提供适当的对应服务，一般情况下在8小时内解决问题，特殊情况下24小时解决问题；</w:t>
      </w:r>
    </w:p>
    <w:p w14:paraId="3C5272D3">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（2）供应商负责对采购人的技术人员、操作人员、维修人员进行系统的操作、系统的管理维护、常用技术知识进行免费技术培训，使培训的操作人员按操作规程能够独立操作，培训人数按照用户需求而定；</w:t>
      </w:r>
    </w:p>
    <w:p w14:paraId="10BF7D4F">
      <w:pPr>
        <w:spacing w:line="360" w:lineRule="auto"/>
        <w:ind w:firstLine="480" w:firstLineChars="200"/>
        <w:outlineLvl w:val="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rPr>
        <w:t>（3）要求提供至少4人的驻场服务；其中，1人具有</w:t>
      </w:r>
      <w:r>
        <w:rPr>
          <w:rFonts w:hint="default" w:ascii="Times New Roman" w:hAnsi="Times New Roman" w:cs="Times New Roman" w:eastAsiaTheme="minorEastAsia"/>
          <w:color w:val="auto"/>
          <w:kern w:val="0"/>
          <w:sz w:val="24"/>
          <w:szCs w:val="24"/>
        </w:rPr>
        <w:t>计算机技术与软件专业技术资格证书（</w:t>
      </w:r>
      <w:r>
        <w:rPr>
          <w:rFonts w:hint="eastAsia" w:ascii="Times New Roman" w:hAnsi="Times New Roman" w:eastAsia="宋体" w:cs="Times New Roman"/>
          <w:b w:val="0"/>
          <w:bCs w:val="0"/>
          <w:color w:val="auto"/>
          <w:sz w:val="24"/>
        </w:rPr>
        <w:t>信息系统项目管理师</w:t>
      </w:r>
      <w:r>
        <w:rPr>
          <w:rFonts w:hint="default" w:ascii="Times New Roman" w:hAnsi="Times New Roman" w:cs="Times New Roman" w:eastAsiaTheme="minorEastAsia"/>
          <w:color w:val="auto"/>
          <w:kern w:val="0"/>
          <w:sz w:val="24"/>
          <w:szCs w:val="24"/>
        </w:rPr>
        <w:t>）</w:t>
      </w:r>
      <w:r>
        <w:rPr>
          <w:rFonts w:hint="eastAsia" w:ascii="Times New Roman" w:hAnsi="Times New Roman" w:eastAsia="宋体" w:cs="Times New Roman"/>
          <w:b w:val="0"/>
          <w:bCs w:val="0"/>
          <w:color w:val="auto"/>
          <w:sz w:val="24"/>
        </w:rPr>
        <w:t>；1名具有</w:t>
      </w:r>
      <w:r>
        <w:rPr>
          <w:rFonts w:hint="default" w:ascii="Times New Roman" w:hAnsi="Times New Roman" w:cs="Times New Roman" w:eastAsiaTheme="minorEastAsia"/>
          <w:color w:val="auto"/>
          <w:kern w:val="0"/>
          <w:sz w:val="24"/>
          <w:szCs w:val="24"/>
        </w:rPr>
        <w:t>计算机技术与软件专业技术资格证书（</w:t>
      </w:r>
      <w:r>
        <w:rPr>
          <w:rFonts w:hint="default" w:ascii="Times New Roman" w:hAnsi="Times New Roman" w:eastAsia="宋体" w:cs="Times New Roman"/>
          <w:b w:val="0"/>
          <w:bCs w:val="0"/>
          <w:color w:val="auto"/>
          <w:sz w:val="24"/>
          <w:szCs w:val="24"/>
        </w:rPr>
        <w:t>数据库系统工程师</w:t>
      </w:r>
      <w:r>
        <w:rPr>
          <w:rFonts w:hint="default" w:ascii="Times New Roman" w:hAnsi="Times New Roman" w:cs="Times New Roman" w:eastAsiaTheme="minorEastAsia"/>
          <w:color w:val="auto"/>
          <w:kern w:val="0"/>
          <w:sz w:val="24"/>
          <w:szCs w:val="24"/>
        </w:rPr>
        <w:t>）</w:t>
      </w:r>
      <w:r>
        <w:rPr>
          <w:rFonts w:hint="eastAsia" w:ascii="Times New Roman" w:hAnsi="Times New Roman" w:eastAsia="宋体" w:cs="Times New Roman"/>
          <w:b w:val="0"/>
          <w:bCs w:val="0"/>
          <w:color w:val="auto"/>
          <w:sz w:val="24"/>
        </w:rPr>
        <w:t>；1名具有</w:t>
      </w:r>
      <w:r>
        <w:rPr>
          <w:rFonts w:hint="default" w:ascii="Times New Roman" w:hAnsi="Times New Roman" w:cs="Times New Roman" w:eastAsiaTheme="minorEastAsia"/>
          <w:color w:val="auto"/>
          <w:kern w:val="0"/>
          <w:sz w:val="24"/>
          <w:szCs w:val="24"/>
        </w:rPr>
        <w:t>计算机技术与软件专业技术资格证书（</w:t>
      </w:r>
      <w:r>
        <w:rPr>
          <w:rFonts w:hint="default" w:ascii="Times New Roman" w:hAnsi="Times New Roman" w:cs="Times New Roman"/>
          <w:color w:val="auto"/>
          <w:sz w:val="24"/>
          <w:szCs w:val="24"/>
        </w:rPr>
        <w:t>软件设计师</w:t>
      </w:r>
      <w:r>
        <w:rPr>
          <w:rFonts w:hint="default" w:ascii="Times New Roman" w:hAnsi="Times New Roman" w:cs="Times New Roman" w:eastAsiaTheme="minorEastAsia"/>
          <w:color w:val="auto"/>
          <w:kern w:val="0"/>
          <w:sz w:val="24"/>
          <w:szCs w:val="24"/>
        </w:rPr>
        <w:t>）</w:t>
      </w:r>
      <w:r>
        <w:rPr>
          <w:rFonts w:hint="eastAsia" w:ascii="Times New Roman" w:hAnsi="Times New Roman" w:eastAsia="宋体" w:cs="Times New Roman"/>
          <w:b w:val="0"/>
          <w:bCs w:val="0"/>
          <w:color w:val="auto"/>
          <w:sz w:val="24"/>
        </w:rPr>
        <w:t>；1名具有</w:t>
      </w:r>
      <w:r>
        <w:rPr>
          <w:rFonts w:hint="default" w:ascii="Times New Roman" w:hAnsi="Times New Roman" w:cs="Times New Roman" w:eastAsiaTheme="minorEastAsia"/>
          <w:color w:val="auto"/>
          <w:kern w:val="0"/>
          <w:sz w:val="24"/>
          <w:szCs w:val="24"/>
        </w:rPr>
        <w:t>计算机技术与软件专业技术资格证书（</w:t>
      </w:r>
      <w:r>
        <w:rPr>
          <w:rFonts w:hint="default" w:ascii="Times New Roman" w:hAnsi="Times New Roman" w:eastAsia="宋体" w:cs="Times New Roman"/>
          <w:b w:val="0"/>
          <w:bCs w:val="0"/>
          <w:color w:val="auto"/>
          <w:sz w:val="24"/>
          <w:szCs w:val="24"/>
        </w:rPr>
        <w:t>系统分析师</w:t>
      </w:r>
      <w:r>
        <w:rPr>
          <w:rFonts w:hint="default" w:ascii="Times New Roman" w:hAnsi="Times New Roman" w:cs="Times New Roman" w:eastAsiaTheme="minorEastAsia"/>
          <w:color w:val="auto"/>
          <w:kern w:val="0"/>
          <w:sz w:val="24"/>
          <w:szCs w:val="24"/>
        </w:rPr>
        <w:t>）</w:t>
      </w:r>
      <w:r>
        <w:rPr>
          <w:rFonts w:hint="eastAsia" w:ascii="Times New Roman" w:hAnsi="Times New Roman" w:eastAsia="宋体" w:cs="Times New Roman"/>
          <w:b w:val="0"/>
          <w:bCs w:val="0"/>
          <w:color w:val="auto"/>
          <w:sz w:val="24"/>
        </w:rPr>
        <w:t>；</w:t>
      </w:r>
      <w:r>
        <w:rPr>
          <w:rFonts w:hint="eastAsia" w:ascii="Times New Roman" w:hAnsi="Times New Roman" w:eastAsia="宋体" w:cs="Times New Roman"/>
          <w:b w:val="0"/>
          <w:bCs w:val="0"/>
          <w:color w:val="auto"/>
          <w:sz w:val="24"/>
          <w:lang w:val="en-US" w:eastAsia="zh-CN"/>
        </w:rPr>
        <w:t>上述证书不接受兼持。</w:t>
      </w:r>
    </w:p>
    <w:p w14:paraId="24721F9A">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（4）运维人员调整原则：供应商在服务执行期间不得随意调整任何人员，如确有特殊情况需要变动某些人员，须经采购人书面同意方可调整人员；</w:t>
      </w:r>
    </w:p>
    <w:p w14:paraId="7D5C524A">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（5）提供完善的运维服务方案。</w:t>
      </w:r>
    </w:p>
    <w:p w14:paraId="4FED1C2F">
      <w:pPr>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br w:type="page"/>
      </w:r>
    </w:p>
    <w:p w14:paraId="01A58BE5">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第九包：</w:t>
      </w:r>
      <w:r>
        <w:rPr>
          <w:rFonts w:hint="eastAsia" w:ascii="Times New Roman" w:hAnsi="Times New Roman" w:cs="Times New Roman"/>
          <w:b/>
          <w:bCs/>
          <w:color w:val="auto"/>
          <w:sz w:val="24"/>
          <w:szCs w:val="24"/>
        </w:rPr>
        <w:t>农村固定观察点记帐户调查系统</w:t>
      </w:r>
    </w:p>
    <w:p w14:paraId="58CF9464">
      <w:pPr>
        <w:spacing w:line="360" w:lineRule="auto"/>
        <w:ind w:firstLine="482" w:firstLineChars="200"/>
        <w:outlineLvl w:val="0"/>
        <w:rPr>
          <w:b/>
          <w:bCs/>
          <w:color w:val="auto"/>
          <w:sz w:val="24"/>
        </w:rPr>
      </w:pPr>
      <w:r>
        <w:rPr>
          <w:rFonts w:hint="eastAsia"/>
          <w:b/>
          <w:bCs/>
          <w:color w:val="auto"/>
          <w:sz w:val="24"/>
        </w:rPr>
        <w:t>一、项目背景</w:t>
      </w:r>
    </w:p>
    <w:p w14:paraId="03CDEB31">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天津农村固定观察点记账户系统是为了建立规范的天津市农村固定观察点记账户数据统计体系，科学、有效地开展记账户数据统计工作，并为市农业农村委制定记账户服务政策提供数据信息，促进记账户经营管理的健康发展，结合天津区域内农户发展的实际情况和特点，建立的一套基于移动互联网的农户数据报送系统（以下简称直报系统），为农户经营服务统计数据的定期采集、审核、汇总与分析搭建技术平台。根据国家统计局统计调查制度和农业农村部工作实际的需要，以了解农户家庭生产经营的基本情况为目标，面向天津市农村固定观察点调查户的全部生产经营活动，按周采集农业生产要素、农业生产以及家庭收支、消费情况等。本系统以记账户相关数据的直报工作为重心，建立了一个面向全市农村固定观察点各记账户调查对象的移动直报数据统计系统，以实现市农业农村委对记账户各项直报数据的集中式管理。</w:t>
      </w:r>
    </w:p>
    <w:p w14:paraId="4DEF7B2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本项目属于软件和信息技术服务业。</w:t>
      </w:r>
    </w:p>
    <w:p w14:paraId="417CD004">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二、服务内容</w:t>
      </w:r>
    </w:p>
    <w:p w14:paraId="0A1A5DC4">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（1）日常维护</w:t>
      </w:r>
    </w:p>
    <w:p w14:paraId="63C3A27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本系统从平台的基础运维、安全保障、平台日常运维等方面提供相应的服务与保障。针对系统中对应的各具体模块，做出及时准确的维护响应，及时处理各类填报数据，保障平台全年各项数据安全稳定运行。</w:t>
      </w:r>
    </w:p>
    <w:p w14:paraId="2ACF050A">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（2）故障检测及排除</w:t>
      </w:r>
    </w:p>
    <w:p w14:paraId="32B7499A">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在整个系统的运行过程中保障系统的稳定性尤为重要，需要运维服务厂商派遣不少于2名技术支撑人员7×24小时不间断的服务模式，包括软硬件的日常维护、安装、调试、应用培训，提供咨询与技术支持工作。</w:t>
      </w:r>
    </w:p>
    <w:p w14:paraId="70582F7A">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（3）技术支持</w:t>
      </w:r>
    </w:p>
    <w:p w14:paraId="7BDB1A72">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保证每周对现有市农业农村委固定观察点电子记账系统软件的模块功能的正常使用。提供现有市农业农村委固定观察点电子记账系统软件的模块功能，平台日常运行维护，提供专业的运维团队，来实时跟踪系统运行状况，并对产生的问题进行及时修复，确保系统运行正常。定期面向用户对使用市农业农村委固定观察点电子记账系统软件系统进行培训。</w:t>
      </w:r>
    </w:p>
    <w:p w14:paraId="5CA67ED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对提供的产品、服务提供7×24小时技术支持和服务，2小时内做出实质性响应，对重大问题提供现场技术支持，8小时内到达指定现场。</w:t>
      </w:r>
    </w:p>
    <w:p w14:paraId="12440BAA">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（4）数据管理</w:t>
      </w:r>
    </w:p>
    <w:p w14:paraId="26C857C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对系统的数据填报、审核、查询、汇总和用户管理等模块进行长期数据处理服务。对调查户生产生活统计数据的定期采集、审核、汇总与分析并进行数据管理。对调查户生产生活统计数据精确统计记账户数据情况，提供数据资源的整合及处理服务。</w:t>
      </w:r>
    </w:p>
    <w:p w14:paraId="27F498BA">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（5）基础软件维护</w:t>
      </w:r>
    </w:p>
    <w:p w14:paraId="438109F1">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本项目涉及的系统软件工具类维护包含的操作系统、数据库软件、中间件以及应用组件等进行维护。</w:t>
      </w:r>
    </w:p>
    <w:p w14:paraId="28C76468">
      <w:pPr>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br w:type="page"/>
      </w:r>
    </w:p>
    <w:p w14:paraId="4CDBEEAF">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第十包：</w:t>
      </w:r>
      <w:r>
        <w:rPr>
          <w:rFonts w:hint="eastAsia" w:ascii="Times New Roman" w:hAnsi="Times New Roman" w:cs="Times New Roman"/>
          <w:b/>
          <w:bCs/>
          <w:color w:val="auto"/>
          <w:sz w:val="24"/>
          <w:szCs w:val="24"/>
        </w:rPr>
        <w:t>农产品市场信息监测预警系统</w:t>
      </w:r>
    </w:p>
    <w:p w14:paraId="55B541F1">
      <w:pPr>
        <w:spacing w:line="360" w:lineRule="auto"/>
        <w:ind w:firstLine="482" w:firstLineChars="200"/>
        <w:outlineLvl w:val="0"/>
        <w:rPr>
          <w:b/>
          <w:bCs/>
          <w:color w:val="auto"/>
          <w:sz w:val="24"/>
        </w:rPr>
      </w:pPr>
      <w:r>
        <w:rPr>
          <w:rFonts w:hint="eastAsia"/>
          <w:b/>
          <w:bCs/>
          <w:color w:val="auto"/>
          <w:sz w:val="24"/>
        </w:rPr>
        <w:t>一、项目背景</w:t>
      </w:r>
    </w:p>
    <w:p w14:paraId="64B90C0C">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天津市农产品市场信息监测预警系统”主要由农产品市场信息监测预警和生产信息监测预警两部分构成，通过天津市农产品市场信息监测预警工作的实施，及时掌握农产品生产销售动态情况，为领导决策提供依据，为农民生产提供参考。通过科学研判发展趋势，适时发出预警信息，指导生产和流通有序进行，增强调控的主动性和前瞻性，促进生产有序发展和市场价格稳定。</w:t>
      </w:r>
    </w:p>
    <w:p w14:paraId="05ACF9F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开展天津市农产品市场信息监测预警工作，加强对我市及周边地区农产品生产和销售信息的采集、动态监测关系到农业增效、农民增收及社会稳定。通过监测预警，不断完善信息采集和发布的渠道及手段，努力提高信息服务的能力和水平；通过监测预警，及时掌握市场动态，准确把握市场变化，分析研判，提出建议，为各级政府的决策提供依据；通过监测预警，为菜农提供及时准确的市场信息，减少生产的盲目性，规避市场风险，进一步促进产业结构调整优化，降低市场波动。</w:t>
      </w:r>
    </w:p>
    <w:p w14:paraId="1AF9C368">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本项目属于软件和信息技术服务业。</w:t>
      </w:r>
    </w:p>
    <w:p w14:paraId="514EA503">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二、服务内容</w:t>
      </w:r>
    </w:p>
    <w:p w14:paraId="5EFD83F3">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1.系统运维</w:t>
      </w:r>
    </w:p>
    <w:p w14:paraId="3A4A588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（1）系统性能优化</w:t>
      </w:r>
    </w:p>
    <w:p w14:paraId="2BDAEA63">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优化系统程序，确保兼容主流浏览器各版本；配合做好服务器配置优化，采用缓存技术，减轻访问压力，加快了用户的浏览速度，网站访问平时响应时间≤3s，高峰时≤5s。系统程序全面优化升级使其兼容各种浏览器版本。系统采用缓存技术，减轻服务器的访问压力，加快用户的浏览速度，提高用户使用体验。</w:t>
      </w:r>
    </w:p>
    <w:p w14:paraId="24B8F412">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（2）系统故障排除</w:t>
      </w:r>
    </w:p>
    <w:p w14:paraId="7D379136">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如果系统出现被黑客入侵、挂马、篡改等安全事件之后，提供分析、取证、追踪、恢复、加固等全方位的技术支持服务。对操作系统和网站日志进行深入分析，发现入侵的痕迹，明确黑客入侵的时间线、IP地址，定位黑客入侵的方式、利用点，梳理黑客入侵进入业务系统之后的行为和动作，出具详尽的分析报告。根据分析结果，清理后门和木马程序，删除黑客上传或生成的文件，协助修补互联网应用相关漏洞，完善相关安全防护策略，加固安全防护体系。</w:t>
      </w:r>
    </w:p>
    <w:p w14:paraId="3565CB46">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（3）系统数据备份及存储</w:t>
      </w:r>
    </w:p>
    <w:p w14:paraId="0CA56CE8">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做好数据备份，采用自动异地备份模式，做好数据备份工作，并落实备份恢复演练，确保数据有备份可恢复。</w:t>
      </w:r>
    </w:p>
    <w:p w14:paraId="4D0DEE33">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（4）基础软件运维及漏洞修复</w:t>
      </w:r>
    </w:p>
    <w:p w14:paraId="4A61CA32">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一是加强操作系统、数据库等基础软件的安全性配置，落实安全技术措施，积极配合做好信息安全测评。二是做好漏洞防护工作，对第三方机构扫描发现的系统和程序漏洞，确保半个工作日内修复，并提交相关技术文档。</w:t>
      </w:r>
    </w:p>
    <w:p w14:paraId="641AF20F">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（5）应急响应</w:t>
      </w:r>
    </w:p>
    <w:p w14:paraId="77D00DA2">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市农业农村委网络设备、安全设备、服务器设备、操作系统、业务应用系统等发生异常状况时，运维团队在故障发生30分钟以内，提供远程或者电话解决。对电话解决不了的故障，会于4小时之内安排专业工程师到达现场解决。</w:t>
      </w:r>
    </w:p>
    <w:p w14:paraId="2CC9FC4D">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2.数据服务</w:t>
      </w:r>
    </w:p>
    <w:p w14:paraId="4865C551">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制定统一数据采集标准，明确格式、频率与责任主体，避免因数据口径不一致导致的分析偏差；建立动态调整机制，根据农产品季节特性和区域差异，动态调整采集点品种和频次。应用自动化清洗工具，借助大数据构建智能清洗模型，自动识别修正异常、缺失等数据，减少人工误差，如建立价格波动阈值模型，自动标记异常价格波动。推进跨平台数据融合，建立与多部门数据共享交换机制，推动部门间数据互通，为预警分析提供全面支撑。按市农业农村委数据分析团队的要求查询和导出相关数据，以及新开发数据导出模块。</w:t>
      </w:r>
    </w:p>
    <w:p w14:paraId="09B8D1E7">
      <w:pPr>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br w:type="page"/>
      </w:r>
    </w:p>
    <w:p w14:paraId="6E5E1872">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第十一包：</w:t>
      </w:r>
      <w:r>
        <w:rPr>
          <w:rFonts w:hint="eastAsia" w:ascii="Times New Roman" w:hAnsi="Times New Roman" w:cs="Times New Roman"/>
          <w:b/>
          <w:bCs/>
          <w:color w:val="auto"/>
          <w:sz w:val="24"/>
          <w:szCs w:val="24"/>
        </w:rPr>
        <w:t>农机行政许可管理系统技术服务</w:t>
      </w:r>
    </w:p>
    <w:p w14:paraId="007B7AC9">
      <w:pPr>
        <w:spacing w:line="360" w:lineRule="auto"/>
        <w:ind w:firstLine="482" w:firstLineChars="200"/>
        <w:outlineLvl w:val="0"/>
        <w:rPr>
          <w:b/>
          <w:bCs/>
          <w:color w:val="auto"/>
          <w:sz w:val="24"/>
        </w:rPr>
      </w:pPr>
      <w:r>
        <w:rPr>
          <w:rFonts w:hint="eastAsia"/>
          <w:b/>
          <w:bCs/>
          <w:color w:val="auto"/>
          <w:sz w:val="24"/>
        </w:rPr>
        <w:t>一、项目背景</w:t>
      </w:r>
    </w:p>
    <w:p w14:paraId="2F6D2B31">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农机安全监理行政许可管理信息系统是一款基于网页与APP，具备省市分级管理的农机监理行政许可管理系统。主要用于农机登记和驾驶证业务的申请、审核、发证与年检办理。</w:t>
      </w:r>
    </w:p>
    <w:p w14:paraId="0E49BEB9">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本项目属于软件和信息技术服务业。</w:t>
      </w:r>
    </w:p>
    <w:p w14:paraId="1537F2BB">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二、服务内容</w:t>
      </w:r>
    </w:p>
    <w:p w14:paraId="0000434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1.系统运维</w:t>
      </w:r>
    </w:p>
    <w:p w14:paraId="0C4726DF">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（1）性能日常维护</w:t>
      </w:r>
    </w:p>
    <w:p w14:paraId="0CEF5EF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日志检查分析、错误分析及统计，提供主动式系统定时现场巡检和被动式故障驻场服务，及时发现系统平台性能、安全隐患，保障信息平台资产平稳高效运行，保护信息数据资产。定期查看调试接口状态，保证对外接口访问无误。</w:t>
      </w:r>
    </w:p>
    <w:p w14:paraId="76DD021D">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（2）故障检测及排除</w:t>
      </w:r>
    </w:p>
    <w:p w14:paraId="23FF93B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定期排查平台存在的缺陷及时修补缺陷，保障平台正常运行的同时提升性能。根据系统故障排查故障发生原因，提供故障处理维护，调整系统配置等，保证系统正常运行</w:t>
      </w:r>
    </w:p>
    <w:p w14:paraId="5CD68042">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（3）热线或网络远程服务</w:t>
      </w:r>
    </w:p>
    <w:p w14:paraId="2BAB68D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提供面向企业和监管用户、用户热线服务电话，对客户、用户使用过程中出现的问题、疑问、技术等问题通过电话语音予以支持解决，提供7×8小时电话与微信群客服服务。个别部门有人员变动时，对系统业务不熟悉，可以配合开展用户操作培训。</w:t>
      </w:r>
    </w:p>
    <w:p w14:paraId="500069F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（4）应急事件处理服务和重要节日保障</w:t>
      </w:r>
    </w:p>
    <w:p w14:paraId="4ED726E6">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定期对平台运行的网络安全进行排查。遇到网络信息安全突发情况时，能够及时提供应急处置和技术保障，力保平台安全稳定运行。重要节假日或系统发生应急突发事件后，及时解决问题，通过多种技术手段、多种方式排查解决故障。</w:t>
      </w:r>
    </w:p>
    <w:p w14:paraId="3637D0B1">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（5）数据库定期检查和补丁更新</w:t>
      </w:r>
    </w:p>
    <w:p w14:paraId="7E4C2922">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定期检查数据库性能，日志及备份情况，数据库补丁更新。定期监测数据填写情况，发现数据填写异常及时通知并要求改正。维护平台数据的安全性，实施数据库定期备份和异地备份。</w:t>
      </w:r>
    </w:p>
    <w:p w14:paraId="0A86FA7A">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（6）基础软件维护</w:t>
      </w:r>
    </w:p>
    <w:p w14:paraId="03FF66F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包括操作系统、数据库、中间件等。定期检查中间日志和中间件补丁更新。根据情况对中间件性能进行优化，调整内存等各项参数。</w:t>
      </w:r>
    </w:p>
    <w:p w14:paraId="04D7AD44">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（7）系统功能升级需求</w:t>
      </w:r>
    </w:p>
    <w:p w14:paraId="25D823D1">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开发微信小程序前端，实现用户手机在线发起拖拉机和联合收割机驾驶证业务和登记业务申报，满足拖拉机、联合收割机注册登记、变更登记申请；拖拉机、联合收割机驾驶人考试、换证申请等技术服务。</w:t>
      </w:r>
    </w:p>
    <w:p w14:paraId="3181F7D9">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2.数据服务</w:t>
      </w:r>
    </w:p>
    <w:p w14:paraId="60DCE784">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数据排查：定期排查平台存在的数据缺陷及时修补缺陷，保障平台数据完整性。</w:t>
      </w:r>
    </w:p>
    <w:p w14:paraId="23059D3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数据清理：定期清理系统缓存数据等垃圾数据，提升系统运行速度和性能。</w:t>
      </w:r>
    </w:p>
    <w:p w14:paraId="552124D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数据纠正：纠正业务人员在录入或选择时的错误数据，保障系统数据的正确性和有效性。</w:t>
      </w:r>
    </w:p>
    <w:p w14:paraId="19AF9A03">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数据统计：系统定期会进行系统不同维度的数据统计，根据业务人员需要，查询数据生成报表。帮助业务人员统计上报。</w:t>
      </w:r>
    </w:p>
    <w:p w14:paraId="5ED74D2D">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数据共享：系统定期向其他合作平台提供数据共享功能，一级推送数据功能，保证系统与其他平台的数据一致性。</w:t>
      </w:r>
    </w:p>
    <w:p w14:paraId="6DF32295">
      <w:pPr>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br w:type="page"/>
      </w:r>
    </w:p>
    <w:p w14:paraId="0ED76A14">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第十二包：</w:t>
      </w:r>
      <w:r>
        <w:rPr>
          <w:rFonts w:hint="eastAsia" w:ascii="Times New Roman" w:hAnsi="Times New Roman" w:cs="Times New Roman"/>
          <w:b/>
          <w:bCs/>
          <w:color w:val="auto"/>
          <w:sz w:val="24"/>
          <w:szCs w:val="24"/>
        </w:rPr>
        <w:t>机关网络运维</w:t>
      </w:r>
    </w:p>
    <w:p w14:paraId="2D5A680E">
      <w:pPr>
        <w:spacing w:line="360" w:lineRule="auto"/>
        <w:ind w:firstLine="482" w:firstLineChars="200"/>
        <w:outlineLvl w:val="0"/>
        <w:rPr>
          <w:b/>
          <w:bCs/>
          <w:color w:val="auto"/>
          <w:sz w:val="24"/>
        </w:rPr>
      </w:pPr>
      <w:r>
        <w:rPr>
          <w:rFonts w:hint="eastAsia"/>
          <w:b/>
          <w:bCs/>
          <w:color w:val="auto"/>
          <w:sz w:val="24"/>
        </w:rPr>
        <w:t>一、项目背景</w:t>
      </w:r>
    </w:p>
    <w:p w14:paraId="6481895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根据天津市政务信息化管理有关政策和技术标准的要求，将天津市农业农村委网络运行维护纳入本次委机关网络运行维护范围，以确保机关网络在稳定运行、日常维护、优化配置、故障响应、设备维修、应急保障等方面，得到更加专业、完备的技术支持和运维保障。通过系统日常运行维护和定期巡检，科学分析评估系统整体运行状况，提供系统优化建议和配置服务；及时发现系统运行问题隐患，采取妥善措施最大化降低系统故障发生的可能性。通过建立有效的系统故障应急响应和软硬件设备维修工作机制，有效减少和控制设备故障对系统稳定运行的影响。通过建立运维保障工作模式，确保市农业农村委各类信息化资源安全、稳定和高效运行。</w:t>
      </w:r>
    </w:p>
    <w:p w14:paraId="3420E37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运维地点：委机关(河西区黑牛城道177号)和第二办公区(河西区荔湾路健强里37号)。</w:t>
      </w:r>
    </w:p>
    <w:p w14:paraId="5644668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本项目属于软件和信息技术服务业。</w:t>
      </w:r>
    </w:p>
    <w:p w14:paraId="596F1EC5">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二、技术要求</w:t>
      </w:r>
    </w:p>
    <w:p w14:paraId="7D4BBE91">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（一）网络运行维保内容：</w:t>
      </w:r>
    </w:p>
    <w:p w14:paraId="4E878459">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1.计算机网络维护服务</w:t>
      </w:r>
    </w:p>
    <w:p w14:paraId="2889054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（1）设备维护</w:t>
      </w:r>
    </w:p>
    <w:p w14:paraId="1E76FDF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①服务器维护：每月对机房服务器进行一次巡检，收集设备信息、数据等内容，并提供检测报表，包含设备状态、设备性能、故障信息日志等内容，每季度进行一次除尘；如设备发生故障时需提供技术支持，及时现场解决相关故障，并出具检测报告；服务器操作系统及业务系统进行安装、调试、升级及故障排查时，提供技术支持。</w:t>
      </w:r>
    </w:p>
    <w:p w14:paraId="7F9C997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②网络设备维护：每月对现有网络设备进行巡检，包括交换机和存储设备进行收集设备信息、数据等内容，并提供检测报告，包含设备状态、链路状态、故障信息等内容；如设备发生故障需提供原厂技术支持，确保设备正常运行，及时现场解决相关故障，并出具检测报告。</w:t>
      </w:r>
    </w:p>
    <w:p w14:paraId="353703C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③网络安全设备维护：对所有网络安全设备每季度进行一次巡检，由工程师现场检测并提供检测报告。</w:t>
      </w:r>
    </w:p>
    <w:p w14:paraId="6C67550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④办公计算机维护：每周对委机关和第二办公区所有计算机及打印机等设备进行巡检和日常维护工作，软硬件故障排查，保证设备正常工作；维护机器不少于400台；计算机及办公硬件设备发生故障时及时更换配件。</w:t>
      </w:r>
    </w:p>
    <w:p w14:paraId="6246E50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⑤对委机关一楼LED大屏进行维护，提供软件调试、电路维修、光路检修、更换配件、散热通道和屏幕清洁服务。</w:t>
      </w:r>
    </w:p>
    <w:p w14:paraId="5FB41EF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⑥每月对机房物理安全方面进行检测，检测内容包括物理访问的控制、防盗窃、防破坏、防雷击、防火、防水、防潮、防静电、温湿度控制、电力供应、电磁防护等；每季度对机房远程动环监控报警系统进行升级维护，发生情况时及时到现场解决故障。</w:t>
      </w:r>
    </w:p>
    <w:p w14:paraId="7356E7C9">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（2）网络及综合布线服务</w:t>
      </w:r>
    </w:p>
    <w:p w14:paraId="20D9AC48">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局域网网络维护：对机房线路进行全面整理及日常故障排查，符合《电子信息系统机房设计规范》（GB50174-2008）及《综合布线系统工程设计规范》（GB50311-2007）的有关要求。</w:t>
      </w:r>
    </w:p>
    <w:p w14:paraId="60160FE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无线网络维护：对无线网络设备进行安装调试，并提供现场技术支持及紧急故障排除、硬件返修、网络巡检服务、现场技术培训、资料与经验共享等服务内容；安装调试后每月对无线AP和无线控制器进行收集设备信息、数据等内容，并提供检测报告，包含设备状态、链路状态、故障信息等内容，确保设备正常运行，及时现场解决相关故障，并出具检测报告。</w:t>
      </w:r>
    </w:p>
    <w:p w14:paraId="26D8107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综合布线服务：为彻底解决我委现有网络线路老化杂乱带来的系列安全隐患与维护难题，全面适配业务发展对网络基础架构提出的更高要求，并保障整体信息化环境的整洁、安全与高效，需要对我委机房、竖井设备间、各办公区域线路进行重新整理并进行日常维护。</w:t>
      </w:r>
    </w:p>
    <w:p w14:paraId="6B7BFD6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每季度对网络拓扑图和网络结构图进行补充完善；根据需求增加局域网(包括内网和外网)网络接入点，解决网络故障。</w:t>
      </w:r>
    </w:p>
    <w:p w14:paraId="685DBAA9">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（3）设备建档及资产管理服务</w:t>
      </w:r>
    </w:p>
    <w:p w14:paraId="58F148E6">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对委机关及第二办公区信息化设备进行建档，具体信息包括但不限于：品牌、型号、SN码、部署位置等。并根据委机关要求，对机房设备进行动态管理（新增或报废），并配合委机关对机房设备进行固定资产盘点。</w:t>
      </w:r>
    </w:p>
    <w:p w14:paraId="32BE3DF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（4）办公电脑专项检查服务</w:t>
      </w:r>
    </w:p>
    <w:p w14:paraId="452FD574">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配合完成国家对办公电脑使用每年有各类检查，包括但不限于软件正版化、文件使用合规性等检查。以软件正版化检查为例，软件正版化工作是党中央、国务院推进知识产权保护、建设创新型国家的重大决策部署。国家版权局年度核查是一项严肃的政治任务，检查结果将直接反映我委的依法治理水平和内部管理能力。为高标准落实《天津市版权局关于开展软件使用情况自检自查工作的通知》要求，迎接国家版权局对我市的专项核查，确保我委软件正版化工作全面达标，杜绝任何侵权违规风险，需要对我委目前在用的办公电脑进行100%检查，对操作系统、办公、杀毒、工业等各类软件的“授权许可”与“实际安装”的一致性进行专业判定，涉及OEM、商业许可、批量授权、免费软件等多种复杂类型，需熟悉软件授权规则的专业人员才能准确判断，存在较高的误判风险。对不符合正版化软件要求的设备进行整改。</w:t>
      </w:r>
    </w:p>
    <w:p w14:paraId="13E48584">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（5）机房业务平台网络配置支持服务</w:t>
      </w:r>
    </w:p>
    <w:p w14:paraId="4F108229">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按照市网信办、市防办等上级单位要求，对我委政务外网针对特定平台系统进行资源配置，调整相关网络接口及安全策略，满足我委对各市级平台系统能够实时访问、及时上传数据的工作需求。每月对政务外网相关软硬件进行维护检修；对其他单位或者机关的业务需求，进行技术上的支持；对政务外网的防火墙的策略进行适当的更改；对政务外网前置机操作系统及数据库的安装及故障排查；对政务外网承载的所有业务系统进行安装、调试、升级及故障排查。例如：“应急管理一张图”、“天津市公务员考试录用管理平台”、“天津市政务数据目录治理系统”等。</w:t>
      </w:r>
    </w:p>
    <w:p w14:paraId="68CD08AA">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（6）机房重要时期信息安全保障服务</w:t>
      </w:r>
    </w:p>
    <w:p w14:paraId="2314339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为保障国庆、春节、两会等重要时点我委网络信息系统的安全稳定，迅速解决网络入侵、拒绝服务攻击、大规模病毒爆发、主机或网络异常事件等紧急安全问题，在重要时期对我委信息安全进行安全保障。通过技术人员现场值守服务，实现对攻击行为的实时监控预警、对疑似行为排查定位、协助开展有效防御。</w:t>
      </w:r>
    </w:p>
    <w:p w14:paraId="44305874">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（7）机房安全设备加固服务</w:t>
      </w:r>
    </w:p>
    <w:p w14:paraId="11D4022C">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对委机关和第二办公区机房进行安全加固，对存在的安全隐患和运行风险进行排查，不定期对相关安全设备升级系统版本、安装补丁、策略调整，访问控制等，满足“实战化、体系化、常态化”的防护要求。</w:t>
      </w:r>
    </w:p>
    <w:p w14:paraId="369A4DC6">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（8）视频会议保障服务</w:t>
      </w:r>
    </w:p>
    <w:p w14:paraId="5F4284CC">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软硬件定期巡检：视频会议系统版本及各项功能维护；对系统终端硬件、显示器、拾音器等主要设备可用性提供维护。</w:t>
      </w:r>
    </w:p>
    <w:p w14:paraId="752E9CC6">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会议支持：提供对委机关所开市委专线、农业农村部专线以及委机关和第二办公区其他软视频会议提供维护服务，会议开始前到达现场，对视频会议系统调试提供技术支持。</w:t>
      </w:r>
    </w:p>
    <w:p w14:paraId="1E1BEE92">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2.运维人员要求：</w:t>
      </w:r>
    </w:p>
    <w:p w14:paraId="1741FE48">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（1）运维项目经理工作</w:t>
      </w:r>
    </w:p>
    <w:p w14:paraId="6A6A96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每周服务时间不少于2天，7*24小时电话支持服务；负责相关负责人沟通工作内容，制定巡检、运维服务计划；负责协调各使用部门，负责运维工作的质量管理工作，协调各线技术人员为运维项目服务；指导和检查驻场负责人及巡检、专业维护人员的工作；负责每周、每月、每季度组织运维服务工作会议；负责驻场、专业运维服务人员的绩效考核工作，负责各类运维人员的岗位调整。项目经理具备注册信息安全专业人员（CISP）证书。</w:t>
      </w:r>
    </w:p>
    <w:p w14:paraId="506BEE69">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（2）驻场运维工程师工作</w:t>
      </w:r>
    </w:p>
    <w:p w14:paraId="2B789556">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①每周提供5*8小时驻场服务，7*24小时电话支持服务；主要保障日常的运维服务工作能够正常运转，提供驻场会议保障支持；负责接收用户及巡检工程师的故障报告，解答用户的相关业务问题；负责驻场维护并解决现场发生的各种问题和故障；及时对故障处理结果进行记录、归档、总结，建立现场维护知识库；针对驻场巡检、运维的工作情况，出具维护报告等。</w:t>
      </w:r>
    </w:p>
    <w:p w14:paraId="12DF541A">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②委机关需安排2名驻场运维工程师。</w:t>
      </w:r>
    </w:p>
    <w:p w14:paraId="08BBF573">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③第二办公区需安排1名驻场运维工程师。</w:t>
      </w:r>
    </w:p>
    <w:p w14:paraId="3F4084AD">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（3）专业维护工作内容</w:t>
      </w:r>
    </w:p>
    <w:p w14:paraId="6C26CF7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①提供硬件工程师、网络工程师、安全工程师、系统工程师等四类专业工程师，提供7*24小时网络及设备维护电话支持服务；负责保障市农业农村委整体网络、服务器设备、安全设备、系统的稳定运行并对驻场运维工程师进行技术支持；负责本项目系统维护管理和服务的各种解决方案（包括操作系统、各类网络及安全系统等）；拥有良好的沟通技巧和服务意识，快速处理系统突发事件的能力和丰富的系统管理、运维调优经验。负责维护操作系统及网络的升级、备份、维护、调优等工作过程，完善软件运维知识库；配合相关维护工程师对机房设备、网络、网络安全、应用软件及系统平台进行定期巡检、故障排查工作。工作范围包括但不限于以下几方面。</w:t>
      </w:r>
    </w:p>
    <w:p w14:paraId="2480F40A">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提供对委机关和第二办公区的各类UPS、防雷、消防、空调设备运行监测服务。动环监控、网管平台等设备的专业维护。负责服务器软硬件部署及维护；负责各类网络规划与设备维护。提供对驻场工程师的技术支持。提供对政务各类网络及政务云资源技术优化建议。提供对农业农村部视频会议、云视讯视频会议及其它软视频会议的技术支持。负责日常网络及系统安全运维工作。安全设备的日常监控与维护，及时进行安全设备策略的优化与调整。编写安全设备的健康检查报告、流量统计、特殊事件报告。参与信息安全事件的分析工作和应急处理工作。</w:t>
      </w:r>
    </w:p>
    <w:p w14:paraId="37846E21">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②提供4类工程师，每类工程师每月不少于3人天的应急技术服务，不少于3人天的专业巡检服务。</w:t>
      </w:r>
    </w:p>
    <w:p w14:paraId="2A222DA6">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（二）维护设备清单：</w:t>
      </w:r>
    </w:p>
    <w:p w14:paraId="1BD0E364">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1.委机关机房服务器和相关主要设备</w:t>
      </w:r>
    </w:p>
    <w:tbl>
      <w:tblPr>
        <w:tblStyle w:val="22"/>
        <w:tblW w:w="9484" w:type="dxa"/>
        <w:jc w:val="center"/>
        <w:tblLayout w:type="fixed"/>
        <w:tblCellMar>
          <w:top w:w="0" w:type="dxa"/>
          <w:left w:w="108" w:type="dxa"/>
          <w:bottom w:w="0" w:type="dxa"/>
          <w:right w:w="108" w:type="dxa"/>
        </w:tblCellMar>
      </w:tblPr>
      <w:tblGrid>
        <w:gridCol w:w="771"/>
        <w:gridCol w:w="930"/>
        <w:gridCol w:w="1951"/>
        <w:gridCol w:w="1965"/>
        <w:gridCol w:w="930"/>
        <w:gridCol w:w="840"/>
        <w:gridCol w:w="2097"/>
      </w:tblGrid>
      <w:tr w14:paraId="6DCC4D56">
        <w:tblPrEx>
          <w:tblCellMar>
            <w:top w:w="0" w:type="dxa"/>
            <w:left w:w="108" w:type="dxa"/>
            <w:bottom w:w="0" w:type="dxa"/>
            <w:right w:w="108" w:type="dxa"/>
          </w:tblCellMar>
        </w:tblPrEx>
        <w:trPr>
          <w:trHeight w:val="365" w:hRule="atLeast"/>
          <w:tblHeader/>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24EC82E0">
            <w:pPr>
              <w:pStyle w:val="55"/>
              <w:bidi w:val="0"/>
              <w:rPr>
                <w:rFonts w:hint="eastAsia"/>
                <w:color w:val="auto"/>
              </w:rPr>
            </w:pPr>
            <w:r>
              <w:rPr>
                <w:rFonts w:hint="eastAsia"/>
                <w:color w:val="auto"/>
              </w:rPr>
              <w:t>序号</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2E21D011">
            <w:pPr>
              <w:pStyle w:val="55"/>
              <w:bidi w:val="0"/>
              <w:rPr>
                <w:rFonts w:hint="eastAsia"/>
                <w:color w:val="auto"/>
              </w:rPr>
            </w:pPr>
            <w:r>
              <w:rPr>
                <w:rFonts w:hint="eastAsia"/>
                <w:color w:val="auto"/>
              </w:rPr>
              <w:t>品牌</w:t>
            </w:r>
          </w:p>
        </w:tc>
        <w:tc>
          <w:tcPr>
            <w:tcW w:w="1951" w:type="dxa"/>
            <w:tcBorders>
              <w:top w:val="single" w:color="auto" w:sz="4" w:space="0"/>
              <w:left w:val="single" w:color="auto" w:sz="4" w:space="0"/>
              <w:bottom w:val="single" w:color="auto" w:sz="4" w:space="0"/>
              <w:right w:val="single" w:color="auto" w:sz="4" w:space="0"/>
            </w:tcBorders>
            <w:shd w:val="clear" w:color="auto" w:fill="auto"/>
            <w:vAlign w:val="center"/>
          </w:tcPr>
          <w:p w14:paraId="6641B829">
            <w:pPr>
              <w:pStyle w:val="55"/>
              <w:bidi w:val="0"/>
              <w:rPr>
                <w:rFonts w:hint="eastAsia"/>
                <w:color w:val="auto"/>
              </w:rPr>
            </w:pPr>
            <w:r>
              <w:rPr>
                <w:rFonts w:hint="eastAsia"/>
                <w:color w:val="auto"/>
              </w:rPr>
              <w:t>型号</w:t>
            </w:r>
          </w:p>
        </w:tc>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14:paraId="2660816A">
            <w:pPr>
              <w:pStyle w:val="55"/>
              <w:bidi w:val="0"/>
              <w:rPr>
                <w:rFonts w:hint="eastAsia"/>
                <w:color w:val="auto"/>
              </w:rPr>
            </w:pPr>
            <w:r>
              <w:rPr>
                <w:rFonts w:hint="eastAsia"/>
                <w:color w:val="auto"/>
              </w:rPr>
              <w:t>设备/系统类型</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2ECCBBFD">
            <w:pPr>
              <w:pStyle w:val="55"/>
              <w:bidi w:val="0"/>
              <w:rPr>
                <w:rFonts w:hint="eastAsia"/>
                <w:color w:val="auto"/>
              </w:rPr>
            </w:pPr>
            <w:r>
              <w:rPr>
                <w:rFonts w:hint="eastAsia"/>
                <w:color w:val="auto"/>
              </w:rPr>
              <w:t>数量</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1E056009">
            <w:pPr>
              <w:pStyle w:val="55"/>
              <w:bidi w:val="0"/>
              <w:rPr>
                <w:rFonts w:hint="eastAsia"/>
                <w:color w:val="auto"/>
              </w:rPr>
            </w:pPr>
            <w:r>
              <w:rPr>
                <w:rFonts w:hint="eastAsia"/>
                <w:color w:val="auto"/>
              </w:rPr>
              <w:t>单位</w:t>
            </w:r>
          </w:p>
        </w:tc>
        <w:tc>
          <w:tcPr>
            <w:tcW w:w="2097" w:type="dxa"/>
            <w:tcBorders>
              <w:top w:val="single" w:color="auto" w:sz="4" w:space="0"/>
              <w:left w:val="single" w:color="auto" w:sz="4" w:space="0"/>
              <w:bottom w:val="single" w:color="auto" w:sz="4" w:space="0"/>
              <w:right w:val="single" w:color="auto" w:sz="4" w:space="0"/>
            </w:tcBorders>
            <w:shd w:val="clear" w:color="auto" w:fill="auto"/>
            <w:vAlign w:val="center"/>
          </w:tcPr>
          <w:p w14:paraId="4829B525">
            <w:pPr>
              <w:pStyle w:val="55"/>
              <w:bidi w:val="0"/>
              <w:rPr>
                <w:rFonts w:hint="eastAsia"/>
                <w:color w:val="auto"/>
              </w:rPr>
            </w:pPr>
            <w:r>
              <w:rPr>
                <w:rFonts w:hint="eastAsia"/>
                <w:color w:val="auto"/>
              </w:rPr>
              <w:t>购买时间</w:t>
            </w:r>
          </w:p>
        </w:tc>
      </w:tr>
      <w:tr w14:paraId="1106CD03">
        <w:tblPrEx>
          <w:tblCellMar>
            <w:top w:w="0" w:type="dxa"/>
            <w:left w:w="108" w:type="dxa"/>
            <w:bottom w:w="0" w:type="dxa"/>
            <w:right w:w="108" w:type="dxa"/>
          </w:tblCellMar>
        </w:tblPrEx>
        <w:trPr>
          <w:trHeight w:val="2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60CF7E1A">
            <w:pPr>
              <w:pStyle w:val="55"/>
              <w:bidi w:val="0"/>
              <w:rPr>
                <w:rFonts w:hint="eastAsia"/>
                <w:color w:val="auto"/>
              </w:rPr>
            </w:pPr>
            <w:r>
              <w:rPr>
                <w:rFonts w:hint="eastAsia"/>
                <w:color w:val="auto"/>
              </w:rPr>
              <w:t>1</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51EF5359">
            <w:pPr>
              <w:pStyle w:val="55"/>
              <w:bidi w:val="0"/>
              <w:rPr>
                <w:rFonts w:hint="eastAsia"/>
                <w:color w:val="auto"/>
              </w:rPr>
            </w:pPr>
            <w:r>
              <w:rPr>
                <w:rFonts w:hint="eastAsia"/>
                <w:color w:val="auto"/>
              </w:rPr>
              <w:t>卓佑</w:t>
            </w:r>
          </w:p>
        </w:tc>
        <w:tc>
          <w:tcPr>
            <w:tcW w:w="1951" w:type="dxa"/>
            <w:tcBorders>
              <w:top w:val="single" w:color="auto" w:sz="4" w:space="0"/>
              <w:left w:val="single" w:color="auto" w:sz="4" w:space="0"/>
              <w:bottom w:val="single" w:color="auto" w:sz="4" w:space="0"/>
              <w:right w:val="single" w:color="auto" w:sz="4" w:space="0"/>
            </w:tcBorders>
            <w:shd w:val="clear" w:color="auto" w:fill="auto"/>
            <w:vAlign w:val="center"/>
          </w:tcPr>
          <w:p w14:paraId="621EE8FB">
            <w:pPr>
              <w:pStyle w:val="55"/>
              <w:bidi w:val="0"/>
              <w:rPr>
                <w:rFonts w:hint="eastAsia"/>
                <w:color w:val="auto"/>
              </w:rPr>
            </w:pPr>
            <w:r>
              <w:rPr>
                <w:rFonts w:hint="eastAsia"/>
                <w:color w:val="auto"/>
              </w:rPr>
              <w:t>Cowin V4.8</w:t>
            </w:r>
          </w:p>
        </w:tc>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14:paraId="030E59E7">
            <w:pPr>
              <w:pStyle w:val="55"/>
              <w:bidi w:val="0"/>
              <w:rPr>
                <w:rFonts w:hint="eastAsia"/>
                <w:color w:val="auto"/>
              </w:rPr>
            </w:pPr>
            <w:r>
              <w:rPr>
                <w:rFonts w:hint="eastAsia"/>
                <w:color w:val="auto"/>
              </w:rPr>
              <w:t>服务器</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3332B279">
            <w:pPr>
              <w:pStyle w:val="55"/>
              <w:bidi w:val="0"/>
              <w:rPr>
                <w:rFonts w:hint="eastAsia"/>
                <w:color w:val="auto"/>
              </w:rPr>
            </w:pPr>
            <w:r>
              <w:rPr>
                <w:rFonts w:hint="eastAsia"/>
                <w:color w:val="auto"/>
              </w:rPr>
              <w:t>1</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3AF87879">
            <w:pPr>
              <w:pStyle w:val="55"/>
              <w:bidi w:val="0"/>
              <w:rPr>
                <w:rFonts w:hint="eastAsia"/>
                <w:color w:val="auto"/>
              </w:rPr>
            </w:pPr>
            <w:r>
              <w:rPr>
                <w:rFonts w:hint="eastAsia"/>
                <w:color w:val="auto"/>
              </w:rPr>
              <w:t>台</w:t>
            </w:r>
          </w:p>
        </w:tc>
        <w:tc>
          <w:tcPr>
            <w:tcW w:w="2097" w:type="dxa"/>
            <w:tcBorders>
              <w:top w:val="single" w:color="auto" w:sz="4" w:space="0"/>
              <w:left w:val="single" w:color="auto" w:sz="4" w:space="0"/>
              <w:bottom w:val="single" w:color="auto" w:sz="4" w:space="0"/>
              <w:right w:val="single" w:color="auto" w:sz="4" w:space="0"/>
            </w:tcBorders>
            <w:shd w:val="clear" w:color="auto" w:fill="auto"/>
            <w:vAlign w:val="center"/>
          </w:tcPr>
          <w:p w14:paraId="574295CD">
            <w:pPr>
              <w:pStyle w:val="55"/>
              <w:bidi w:val="0"/>
              <w:rPr>
                <w:rFonts w:hint="eastAsia"/>
                <w:color w:val="auto"/>
              </w:rPr>
            </w:pPr>
            <w:r>
              <w:rPr>
                <w:rFonts w:hint="eastAsia"/>
                <w:color w:val="auto"/>
              </w:rPr>
              <w:t>2016年</w:t>
            </w:r>
          </w:p>
        </w:tc>
      </w:tr>
      <w:tr w14:paraId="08DB5854">
        <w:tblPrEx>
          <w:tblCellMar>
            <w:top w:w="0" w:type="dxa"/>
            <w:left w:w="108" w:type="dxa"/>
            <w:bottom w:w="0" w:type="dxa"/>
            <w:right w:w="108" w:type="dxa"/>
          </w:tblCellMar>
        </w:tblPrEx>
        <w:trPr>
          <w:trHeight w:val="2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47460F2A">
            <w:pPr>
              <w:pStyle w:val="55"/>
              <w:bidi w:val="0"/>
              <w:rPr>
                <w:rFonts w:hint="eastAsia"/>
                <w:color w:val="auto"/>
              </w:rPr>
            </w:pPr>
            <w:r>
              <w:rPr>
                <w:rFonts w:hint="eastAsia"/>
                <w:color w:val="auto"/>
              </w:rPr>
              <w:t>2</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3301C318">
            <w:pPr>
              <w:pStyle w:val="55"/>
              <w:bidi w:val="0"/>
              <w:rPr>
                <w:rFonts w:hint="eastAsia"/>
                <w:color w:val="auto"/>
              </w:rPr>
            </w:pPr>
            <w:r>
              <w:rPr>
                <w:rFonts w:hint="eastAsia"/>
                <w:color w:val="auto"/>
              </w:rPr>
              <w:t>惠普</w:t>
            </w:r>
          </w:p>
        </w:tc>
        <w:tc>
          <w:tcPr>
            <w:tcW w:w="1951" w:type="dxa"/>
            <w:tcBorders>
              <w:top w:val="single" w:color="auto" w:sz="4" w:space="0"/>
              <w:left w:val="single" w:color="auto" w:sz="4" w:space="0"/>
              <w:bottom w:val="single" w:color="auto" w:sz="4" w:space="0"/>
              <w:right w:val="single" w:color="auto" w:sz="4" w:space="0"/>
            </w:tcBorders>
            <w:shd w:val="clear" w:color="auto" w:fill="auto"/>
            <w:vAlign w:val="center"/>
          </w:tcPr>
          <w:p w14:paraId="79FE6F63">
            <w:pPr>
              <w:pStyle w:val="55"/>
              <w:bidi w:val="0"/>
              <w:rPr>
                <w:rFonts w:hint="eastAsia"/>
                <w:color w:val="auto"/>
              </w:rPr>
            </w:pPr>
            <w:r>
              <w:rPr>
                <w:rFonts w:hint="eastAsia"/>
                <w:color w:val="auto"/>
              </w:rPr>
              <w:t>DL-360P-Gen8</w:t>
            </w:r>
          </w:p>
        </w:tc>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14:paraId="053A7C48">
            <w:pPr>
              <w:pStyle w:val="55"/>
              <w:bidi w:val="0"/>
              <w:rPr>
                <w:rFonts w:hint="eastAsia"/>
                <w:color w:val="auto"/>
              </w:rPr>
            </w:pPr>
            <w:r>
              <w:rPr>
                <w:rFonts w:hint="eastAsia"/>
                <w:color w:val="auto"/>
              </w:rPr>
              <w:t>服务器</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4A4EEC6C">
            <w:pPr>
              <w:pStyle w:val="55"/>
              <w:bidi w:val="0"/>
              <w:rPr>
                <w:rFonts w:hint="eastAsia"/>
                <w:color w:val="auto"/>
              </w:rPr>
            </w:pPr>
            <w:r>
              <w:rPr>
                <w:rFonts w:hint="eastAsia"/>
                <w:color w:val="auto"/>
              </w:rPr>
              <w:t>2</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1CF0526E">
            <w:pPr>
              <w:pStyle w:val="55"/>
              <w:bidi w:val="0"/>
              <w:rPr>
                <w:rFonts w:hint="eastAsia"/>
                <w:color w:val="auto"/>
              </w:rPr>
            </w:pPr>
            <w:r>
              <w:rPr>
                <w:rFonts w:hint="eastAsia"/>
                <w:color w:val="auto"/>
              </w:rPr>
              <w:t>台</w:t>
            </w:r>
          </w:p>
        </w:tc>
        <w:tc>
          <w:tcPr>
            <w:tcW w:w="2097" w:type="dxa"/>
            <w:tcBorders>
              <w:top w:val="single" w:color="auto" w:sz="4" w:space="0"/>
              <w:left w:val="single" w:color="auto" w:sz="4" w:space="0"/>
              <w:bottom w:val="single" w:color="auto" w:sz="4" w:space="0"/>
              <w:right w:val="single" w:color="auto" w:sz="4" w:space="0"/>
            </w:tcBorders>
            <w:shd w:val="clear" w:color="auto" w:fill="auto"/>
            <w:vAlign w:val="center"/>
          </w:tcPr>
          <w:p w14:paraId="3CB7BA54">
            <w:pPr>
              <w:pStyle w:val="55"/>
              <w:bidi w:val="0"/>
              <w:rPr>
                <w:rFonts w:hint="eastAsia"/>
                <w:color w:val="auto"/>
              </w:rPr>
            </w:pPr>
            <w:r>
              <w:rPr>
                <w:rFonts w:hint="eastAsia"/>
                <w:color w:val="auto"/>
              </w:rPr>
              <w:t>2011年</w:t>
            </w:r>
          </w:p>
        </w:tc>
      </w:tr>
      <w:tr w14:paraId="3B9CD770">
        <w:tblPrEx>
          <w:tblCellMar>
            <w:top w:w="0" w:type="dxa"/>
            <w:left w:w="108" w:type="dxa"/>
            <w:bottom w:w="0" w:type="dxa"/>
            <w:right w:w="108" w:type="dxa"/>
          </w:tblCellMar>
        </w:tblPrEx>
        <w:trPr>
          <w:trHeight w:val="2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3FE03EA9">
            <w:pPr>
              <w:pStyle w:val="55"/>
              <w:bidi w:val="0"/>
              <w:rPr>
                <w:rFonts w:hint="eastAsia"/>
                <w:color w:val="auto"/>
              </w:rPr>
            </w:pPr>
            <w:r>
              <w:rPr>
                <w:rFonts w:hint="eastAsia"/>
                <w:color w:val="auto"/>
              </w:rPr>
              <w:t>3</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7A531518">
            <w:pPr>
              <w:pStyle w:val="55"/>
              <w:bidi w:val="0"/>
              <w:rPr>
                <w:rFonts w:hint="eastAsia"/>
                <w:color w:val="auto"/>
              </w:rPr>
            </w:pPr>
            <w:r>
              <w:rPr>
                <w:rFonts w:hint="eastAsia"/>
                <w:color w:val="auto"/>
              </w:rPr>
              <w:t>惠普</w:t>
            </w:r>
          </w:p>
        </w:tc>
        <w:tc>
          <w:tcPr>
            <w:tcW w:w="1951" w:type="dxa"/>
            <w:tcBorders>
              <w:top w:val="single" w:color="auto" w:sz="4" w:space="0"/>
              <w:left w:val="single" w:color="auto" w:sz="4" w:space="0"/>
              <w:bottom w:val="single" w:color="auto" w:sz="4" w:space="0"/>
              <w:right w:val="single" w:color="auto" w:sz="4" w:space="0"/>
            </w:tcBorders>
            <w:shd w:val="clear" w:color="auto" w:fill="auto"/>
            <w:vAlign w:val="center"/>
          </w:tcPr>
          <w:p w14:paraId="3CFD25D6">
            <w:pPr>
              <w:pStyle w:val="55"/>
              <w:bidi w:val="0"/>
              <w:rPr>
                <w:rFonts w:hint="eastAsia"/>
                <w:color w:val="auto"/>
              </w:rPr>
            </w:pPr>
            <w:r>
              <w:rPr>
                <w:rFonts w:hint="eastAsia"/>
                <w:color w:val="auto"/>
              </w:rPr>
              <w:t>DL-388-G7</w:t>
            </w:r>
          </w:p>
        </w:tc>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14:paraId="5088CB64">
            <w:pPr>
              <w:pStyle w:val="55"/>
              <w:bidi w:val="0"/>
              <w:rPr>
                <w:rFonts w:hint="eastAsia"/>
                <w:color w:val="auto"/>
              </w:rPr>
            </w:pPr>
            <w:r>
              <w:rPr>
                <w:rFonts w:hint="eastAsia"/>
                <w:color w:val="auto"/>
              </w:rPr>
              <w:t>服务器</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57A15C80">
            <w:pPr>
              <w:pStyle w:val="55"/>
              <w:bidi w:val="0"/>
              <w:rPr>
                <w:rFonts w:hint="eastAsia"/>
                <w:color w:val="auto"/>
              </w:rPr>
            </w:pPr>
            <w:r>
              <w:rPr>
                <w:rFonts w:hint="eastAsia"/>
                <w:color w:val="auto"/>
              </w:rPr>
              <w:t>1</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5B4CF6D2">
            <w:pPr>
              <w:pStyle w:val="55"/>
              <w:bidi w:val="0"/>
              <w:rPr>
                <w:rFonts w:hint="eastAsia"/>
                <w:color w:val="auto"/>
              </w:rPr>
            </w:pPr>
            <w:r>
              <w:rPr>
                <w:rFonts w:hint="eastAsia"/>
                <w:color w:val="auto"/>
              </w:rPr>
              <w:t>台</w:t>
            </w:r>
          </w:p>
        </w:tc>
        <w:tc>
          <w:tcPr>
            <w:tcW w:w="2097" w:type="dxa"/>
            <w:tcBorders>
              <w:top w:val="single" w:color="auto" w:sz="4" w:space="0"/>
              <w:left w:val="single" w:color="auto" w:sz="4" w:space="0"/>
              <w:bottom w:val="single" w:color="auto" w:sz="4" w:space="0"/>
              <w:right w:val="single" w:color="auto" w:sz="4" w:space="0"/>
            </w:tcBorders>
            <w:shd w:val="clear" w:color="auto" w:fill="auto"/>
            <w:vAlign w:val="center"/>
          </w:tcPr>
          <w:p w14:paraId="0FB65998">
            <w:pPr>
              <w:pStyle w:val="55"/>
              <w:bidi w:val="0"/>
              <w:rPr>
                <w:rFonts w:hint="eastAsia"/>
                <w:color w:val="auto"/>
              </w:rPr>
            </w:pPr>
            <w:r>
              <w:rPr>
                <w:rFonts w:hint="eastAsia"/>
                <w:color w:val="auto"/>
              </w:rPr>
              <w:t>2011年</w:t>
            </w:r>
          </w:p>
        </w:tc>
      </w:tr>
      <w:tr w14:paraId="2E19D509">
        <w:tblPrEx>
          <w:tblCellMar>
            <w:top w:w="0" w:type="dxa"/>
            <w:left w:w="108" w:type="dxa"/>
            <w:bottom w:w="0" w:type="dxa"/>
            <w:right w:w="108" w:type="dxa"/>
          </w:tblCellMar>
        </w:tblPrEx>
        <w:trPr>
          <w:trHeight w:val="2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50FA763F">
            <w:pPr>
              <w:pStyle w:val="55"/>
              <w:bidi w:val="0"/>
              <w:rPr>
                <w:rFonts w:hint="eastAsia"/>
                <w:color w:val="auto"/>
              </w:rPr>
            </w:pPr>
            <w:r>
              <w:rPr>
                <w:rFonts w:hint="eastAsia"/>
                <w:color w:val="auto"/>
              </w:rPr>
              <w:t>4</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4C0AE0F7">
            <w:pPr>
              <w:pStyle w:val="55"/>
              <w:bidi w:val="0"/>
              <w:rPr>
                <w:rFonts w:hint="eastAsia"/>
                <w:color w:val="auto"/>
              </w:rPr>
            </w:pPr>
            <w:r>
              <w:rPr>
                <w:rFonts w:hint="eastAsia"/>
                <w:color w:val="auto"/>
              </w:rPr>
              <w:t>惠普</w:t>
            </w:r>
          </w:p>
        </w:tc>
        <w:tc>
          <w:tcPr>
            <w:tcW w:w="1951" w:type="dxa"/>
            <w:tcBorders>
              <w:top w:val="single" w:color="auto" w:sz="4" w:space="0"/>
              <w:left w:val="single" w:color="auto" w:sz="4" w:space="0"/>
              <w:bottom w:val="single" w:color="auto" w:sz="4" w:space="0"/>
              <w:right w:val="single" w:color="auto" w:sz="4" w:space="0"/>
            </w:tcBorders>
            <w:shd w:val="clear" w:color="auto" w:fill="auto"/>
            <w:vAlign w:val="center"/>
          </w:tcPr>
          <w:p w14:paraId="3B151D64">
            <w:pPr>
              <w:pStyle w:val="55"/>
              <w:bidi w:val="0"/>
              <w:rPr>
                <w:rFonts w:hint="eastAsia"/>
                <w:color w:val="auto"/>
              </w:rPr>
            </w:pPr>
            <w:r>
              <w:rPr>
                <w:rFonts w:hint="eastAsia"/>
                <w:color w:val="auto"/>
              </w:rPr>
              <w:t>DL-388-Gen8</w:t>
            </w:r>
          </w:p>
        </w:tc>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14:paraId="26F34BDA">
            <w:pPr>
              <w:pStyle w:val="55"/>
              <w:bidi w:val="0"/>
              <w:rPr>
                <w:rFonts w:hint="eastAsia"/>
                <w:color w:val="auto"/>
              </w:rPr>
            </w:pPr>
            <w:r>
              <w:rPr>
                <w:rFonts w:hint="eastAsia"/>
                <w:color w:val="auto"/>
              </w:rPr>
              <w:t>服务器</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68046B9D">
            <w:pPr>
              <w:pStyle w:val="55"/>
              <w:bidi w:val="0"/>
              <w:rPr>
                <w:rFonts w:hint="eastAsia"/>
                <w:color w:val="auto"/>
              </w:rPr>
            </w:pPr>
            <w:r>
              <w:rPr>
                <w:rFonts w:hint="eastAsia"/>
                <w:color w:val="auto"/>
              </w:rPr>
              <w:t>1</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C3792D6">
            <w:pPr>
              <w:pStyle w:val="55"/>
              <w:bidi w:val="0"/>
              <w:rPr>
                <w:rFonts w:hint="eastAsia"/>
                <w:color w:val="auto"/>
              </w:rPr>
            </w:pPr>
            <w:r>
              <w:rPr>
                <w:rFonts w:hint="eastAsia"/>
                <w:color w:val="auto"/>
              </w:rPr>
              <w:t>台</w:t>
            </w:r>
          </w:p>
        </w:tc>
        <w:tc>
          <w:tcPr>
            <w:tcW w:w="2097" w:type="dxa"/>
            <w:tcBorders>
              <w:top w:val="single" w:color="auto" w:sz="4" w:space="0"/>
              <w:left w:val="single" w:color="auto" w:sz="4" w:space="0"/>
              <w:bottom w:val="single" w:color="auto" w:sz="4" w:space="0"/>
              <w:right w:val="single" w:color="auto" w:sz="4" w:space="0"/>
            </w:tcBorders>
            <w:shd w:val="clear" w:color="auto" w:fill="auto"/>
            <w:vAlign w:val="center"/>
          </w:tcPr>
          <w:p w14:paraId="4DD1E5C0">
            <w:pPr>
              <w:pStyle w:val="55"/>
              <w:bidi w:val="0"/>
              <w:rPr>
                <w:rFonts w:hint="eastAsia"/>
                <w:color w:val="auto"/>
              </w:rPr>
            </w:pPr>
            <w:r>
              <w:rPr>
                <w:rFonts w:hint="eastAsia"/>
                <w:color w:val="auto"/>
              </w:rPr>
              <w:t>2011年</w:t>
            </w:r>
          </w:p>
        </w:tc>
      </w:tr>
      <w:tr w14:paraId="35E92E2C">
        <w:tblPrEx>
          <w:tblCellMar>
            <w:top w:w="0" w:type="dxa"/>
            <w:left w:w="108" w:type="dxa"/>
            <w:bottom w:w="0" w:type="dxa"/>
            <w:right w:w="108" w:type="dxa"/>
          </w:tblCellMar>
        </w:tblPrEx>
        <w:trPr>
          <w:trHeight w:val="29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6519D7ED">
            <w:pPr>
              <w:pStyle w:val="55"/>
              <w:bidi w:val="0"/>
              <w:rPr>
                <w:rFonts w:hint="eastAsia"/>
                <w:color w:val="auto"/>
              </w:rPr>
            </w:pPr>
            <w:r>
              <w:rPr>
                <w:rFonts w:hint="eastAsia"/>
                <w:color w:val="auto"/>
              </w:rPr>
              <w:t>5</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3016D735">
            <w:pPr>
              <w:pStyle w:val="55"/>
              <w:bidi w:val="0"/>
              <w:rPr>
                <w:rFonts w:hint="eastAsia"/>
                <w:color w:val="auto"/>
              </w:rPr>
            </w:pPr>
            <w:r>
              <w:rPr>
                <w:rFonts w:hint="eastAsia"/>
                <w:color w:val="auto"/>
              </w:rPr>
              <w:t>海康</w:t>
            </w:r>
          </w:p>
        </w:tc>
        <w:tc>
          <w:tcPr>
            <w:tcW w:w="1951" w:type="dxa"/>
            <w:tcBorders>
              <w:top w:val="single" w:color="auto" w:sz="4" w:space="0"/>
              <w:left w:val="single" w:color="auto" w:sz="4" w:space="0"/>
              <w:bottom w:val="single" w:color="auto" w:sz="4" w:space="0"/>
              <w:right w:val="single" w:color="auto" w:sz="4" w:space="0"/>
            </w:tcBorders>
            <w:shd w:val="clear" w:color="auto" w:fill="auto"/>
            <w:vAlign w:val="center"/>
          </w:tcPr>
          <w:p w14:paraId="60C9A52A">
            <w:pPr>
              <w:pStyle w:val="55"/>
              <w:bidi w:val="0"/>
              <w:rPr>
                <w:rFonts w:hint="eastAsia"/>
                <w:color w:val="auto"/>
              </w:rPr>
            </w:pPr>
            <w:r>
              <w:rPr>
                <w:rFonts w:hint="eastAsia"/>
                <w:color w:val="auto"/>
              </w:rPr>
              <w:t>DS-8616N-K8</w:t>
            </w:r>
          </w:p>
        </w:tc>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14:paraId="28E2669E">
            <w:pPr>
              <w:pStyle w:val="55"/>
              <w:bidi w:val="0"/>
              <w:rPr>
                <w:rFonts w:hint="eastAsia"/>
                <w:color w:val="auto"/>
              </w:rPr>
            </w:pPr>
            <w:r>
              <w:rPr>
                <w:rFonts w:hint="eastAsia"/>
                <w:color w:val="auto"/>
              </w:rPr>
              <w:t>服务器</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2BC07B30">
            <w:pPr>
              <w:pStyle w:val="55"/>
              <w:bidi w:val="0"/>
              <w:rPr>
                <w:rFonts w:hint="eastAsia"/>
                <w:color w:val="auto"/>
              </w:rPr>
            </w:pPr>
            <w:r>
              <w:rPr>
                <w:rFonts w:hint="eastAsia"/>
                <w:color w:val="auto"/>
              </w:rPr>
              <w:t>1</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57EE1112">
            <w:pPr>
              <w:pStyle w:val="55"/>
              <w:bidi w:val="0"/>
              <w:rPr>
                <w:rFonts w:hint="eastAsia"/>
                <w:color w:val="auto"/>
              </w:rPr>
            </w:pPr>
            <w:r>
              <w:rPr>
                <w:rFonts w:hint="eastAsia"/>
                <w:color w:val="auto"/>
              </w:rPr>
              <w:t>台</w:t>
            </w:r>
          </w:p>
        </w:tc>
        <w:tc>
          <w:tcPr>
            <w:tcW w:w="2097" w:type="dxa"/>
            <w:tcBorders>
              <w:top w:val="single" w:color="auto" w:sz="4" w:space="0"/>
              <w:left w:val="single" w:color="auto" w:sz="4" w:space="0"/>
              <w:bottom w:val="single" w:color="auto" w:sz="4" w:space="0"/>
              <w:right w:val="single" w:color="auto" w:sz="4" w:space="0"/>
            </w:tcBorders>
            <w:shd w:val="clear" w:color="auto" w:fill="auto"/>
            <w:vAlign w:val="center"/>
          </w:tcPr>
          <w:p w14:paraId="70F2F4D2">
            <w:pPr>
              <w:pStyle w:val="55"/>
              <w:bidi w:val="0"/>
              <w:rPr>
                <w:rFonts w:hint="eastAsia"/>
                <w:color w:val="auto"/>
              </w:rPr>
            </w:pPr>
            <w:r>
              <w:rPr>
                <w:rFonts w:hint="eastAsia"/>
                <w:color w:val="auto"/>
              </w:rPr>
              <w:t>2008年</w:t>
            </w:r>
          </w:p>
        </w:tc>
      </w:tr>
      <w:tr w14:paraId="3E80FEEC">
        <w:tblPrEx>
          <w:tblCellMar>
            <w:top w:w="0" w:type="dxa"/>
            <w:left w:w="108" w:type="dxa"/>
            <w:bottom w:w="0" w:type="dxa"/>
            <w:right w:w="108" w:type="dxa"/>
          </w:tblCellMar>
        </w:tblPrEx>
        <w:trPr>
          <w:trHeight w:val="2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4D2A75DD">
            <w:pPr>
              <w:pStyle w:val="55"/>
              <w:bidi w:val="0"/>
              <w:rPr>
                <w:rFonts w:hint="eastAsia"/>
                <w:color w:val="auto"/>
              </w:rPr>
            </w:pPr>
            <w:r>
              <w:rPr>
                <w:rFonts w:hint="eastAsia"/>
                <w:color w:val="auto"/>
              </w:rPr>
              <w:t>6</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1C434C64">
            <w:pPr>
              <w:pStyle w:val="55"/>
              <w:bidi w:val="0"/>
              <w:rPr>
                <w:rFonts w:hint="eastAsia"/>
                <w:color w:val="auto"/>
              </w:rPr>
            </w:pPr>
            <w:r>
              <w:rPr>
                <w:rFonts w:hint="eastAsia"/>
                <w:color w:val="auto"/>
              </w:rPr>
              <w:t>海康</w:t>
            </w:r>
          </w:p>
        </w:tc>
        <w:tc>
          <w:tcPr>
            <w:tcW w:w="1951" w:type="dxa"/>
            <w:tcBorders>
              <w:top w:val="single" w:color="auto" w:sz="4" w:space="0"/>
              <w:left w:val="single" w:color="auto" w:sz="4" w:space="0"/>
              <w:bottom w:val="single" w:color="auto" w:sz="4" w:space="0"/>
              <w:right w:val="single" w:color="auto" w:sz="4" w:space="0"/>
            </w:tcBorders>
            <w:shd w:val="clear" w:color="auto" w:fill="auto"/>
            <w:vAlign w:val="center"/>
          </w:tcPr>
          <w:p w14:paraId="169B8AD6">
            <w:pPr>
              <w:pStyle w:val="55"/>
              <w:bidi w:val="0"/>
              <w:rPr>
                <w:rFonts w:hint="eastAsia"/>
                <w:color w:val="auto"/>
              </w:rPr>
            </w:pPr>
            <w:r>
              <w:rPr>
                <w:rFonts w:hint="eastAsia"/>
                <w:color w:val="auto"/>
              </w:rPr>
              <w:t>DS-A81116s</w:t>
            </w:r>
          </w:p>
        </w:tc>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14:paraId="716C2128">
            <w:pPr>
              <w:pStyle w:val="55"/>
              <w:bidi w:val="0"/>
              <w:rPr>
                <w:rFonts w:hint="eastAsia"/>
                <w:color w:val="auto"/>
              </w:rPr>
            </w:pPr>
            <w:r>
              <w:rPr>
                <w:rFonts w:hint="eastAsia"/>
                <w:color w:val="auto"/>
              </w:rPr>
              <w:t>服务器</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073A4F11">
            <w:pPr>
              <w:pStyle w:val="55"/>
              <w:bidi w:val="0"/>
              <w:rPr>
                <w:rFonts w:hint="eastAsia"/>
                <w:color w:val="auto"/>
              </w:rPr>
            </w:pPr>
            <w:r>
              <w:rPr>
                <w:rFonts w:hint="eastAsia"/>
                <w:color w:val="auto"/>
              </w:rPr>
              <w:t>1</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343C9D3B">
            <w:pPr>
              <w:pStyle w:val="55"/>
              <w:bidi w:val="0"/>
              <w:rPr>
                <w:rFonts w:hint="eastAsia"/>
                <w:color w:val="auto"/>
              </w:rPr>
            </w:pPr>
            <w:r>
              <w:rPr>
                <w:rFonts w:hint="eastAsia"/>
                <w:color w:val="auto"/>
              </w:rPr>
              <w:t>台</w:t>
            </w:r>
          </w:p>
        </w:tc>
        <w:tc>
          <w:tcPr>
            <w:tcW w:w="2097" w:type="dxa"/>
            <w:tcBorders>
              <w:top w:val="single" w:color="auto" w:sz="4" w:space="0"/>
              <w:left w:val="single" w:color="auto" w:sz="4" w:space="0"/>
              <w:bottom w:val="single" w:color="auto" w:sz="4" w:space="0"/>
              <w:right w:val="single" w:color="auto" w:sz="4" w:space="0"/>
            </w:tcBorders>
            <w:shd w:val="clear" w:color="auto" w:fill="auto"/>
            <w:vAlign w:val="center"/>
          </w:tcPr>
          <w:p w14:paraId="74001150">
            <w:pPr>
              <w:pStyle w:val="55"/>
              <w:bidi w:val="0"/>
              <w:rPr>
                <w:rFonts w:hint="eastAsia"/>
                <w:color w:val="auto"/>
              </w:rPr>
            </w:pPr>
            <w:r>
              <w:rPr>
                <w:rFonts w:hint="eastAsia"/>
                <w:color w:val="auto"/>
              </w:rPr>
              <w:t>2016年</w:t>
            </w:r>
          </w:p>
        </w:tc>
      </w:tr>
      <w:tr w14:paraId="0C2F5C69">
        <w:tblPrEx>
          <w:tblCellMar>
            <w:top w:w="0" w:type="dxa"/>
            <w:left w:w="108" w:type="dxa"/>
            <w:bottom w:w="0" w:type="dxa"/>
            <w:right w:w="108" w:type="dxa"/>
          </w:tblCellMar>
        </w:tblPrEx>
        <w:trPr>
          <w:trHeight w:val="2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12DA3ECB">
            <w:pPr>
              <w:pStyle w:val="55"/>
              <w:bidi w:val="0"/>
              <w:rPr>
                <w:rFonts w:hint="eastAsia"/>
                <w:color w:val="auto"/>
              </w:rPr>
            </w:pPr>
            <w:r>
              <w:rPr>
                <w:rFonts w:hint="eastAsia"/>
                <w:color w:val="auto"/>
              </w:rPr>
              <w:t>7</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4FAC9BDF">
            <w:pPr>
              <w:pStyle w:val="55"/>
              <w:bidi w:val="0"/>
              <w:rPr>
                <w:rFonts w:hint="eastAsia"/>
                <w:color w:val="auto"/>
              </w:rPr>
            </w:pPr>
            <w:r>
              <w:rPr>
                <w:rFonts w:hint="eastAsia"/>
                <w:color w:val="auto"/>
              </w:rPr>
              <w:t>大华</w:t>
            </w:r>
          </w:p>
        </w:tc>
        <w:tc>
          <w:tcPr>
            <w:tcW w:w="1951" w:type="dxa"/>
            <w:tcBorders>
              <w:top w:val="single" w:color="auto" w:sz="4" w:space="0"/>
              <w:left w:val="single" w:color="auto" w:sz="4" w:space="0"/>
              <w:bottom w:val="single" w:color="auto" w:sz="4" w:space="0"/>
              <w:right w:val="single" w:color="auto" w:sz="4" w:space="0"/>
            </w:tcBorders>
            <w:shd w:val="clear" w:color="auto" w:fill="auto"/>
            <w:vAlign w:val="center"/>
          </w:tcPr>
          <w:p w14:paraId="1B25CC03">
            <w:pPr>
              <w:pStyle w:val="55"/>
              <w:bidi w:val="0"/>
              <w:rPr>
                <w:rFonts w:hint="eastAsia"/>
                <w:color w:val="auto"/>
              </w:rPr>
            </w:pPr>
            <w:r>
              <w:rPr>
                <w:rFonts w:hint="eastAsia"/>
                <w:color w:val="auto"/>
              </w:rPr>
              <w:t>DSS7200</w:t>
            </w:r>
          </w:p>
        </w:tc>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14:paraId="16FDFAD9">
            <w:pPr>
              <w:pStyle w:val="55"/>
              <w:bidi w:val="0"/>
              <w:rPr>
                <w:rFonts w:hint="eastAsia"/>
                <w:color w:val="auto"/>
              </w:rPr>
            </w:pPr>
            <w:r>
              <w:rPr>
                <w:rFonts w:hint="eastAsia"/>
                <w:color w:val="auto"/>
              </w:rPr>
              <w:t>视频服务器</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74E54864">
            <w:pPr>
              <w:pStyle w:val="55"/>
              <w:bidi w:val="0"/>
              <w:rPr>
                <w:rFonts w:hint="eastAsia"/>
                <w:color w:val="auto"/>
              </w:rPr>
            </w:pPr>
            <w:r>
              <w:rPr>
                <w:rFonts w:hint="eastAsia"/>
                <w:color w:val="auto"/>
              </w:rPr>
              <w:t>1</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59D86E60">
            <w:pPr>
              <w:pStyle w:val="55"/>
              <w:bidi w:val="0"/>
              <w:rPr>
                <w:rFonts w:hint="eastAsia"/>
                <w:color w:val="auto"/>
              </w:rPr>
            </w:pPr>
            <w:r>
              <w:rPr>
                <w:rFonts w:hint="eastAsia"/>
                <w:color w:val="auto"/>
              </w:rPr>
              <w:t>台</w:t>
            </w:r>
          </w:p>
        </w:tc>
        <w:tc>
          <w:tcPr>
            <w:tcW w:w="2097" w:type="dxa"/>
            <w:tcBorders>
              <w:top w:val="single" w:color="auto" w:sz="4" w:space="0"/>
              <w:left w:val="single" w:color="auto" w:sz="4" w:space="0"/>
              <w:bottom w:val="single" w:color="auto" w:sz="4" w:space="0"/>
              <w:right w:val="single" w:color="auto" w:sz="4" w:space="0"/>
            </w:tcBorders>
            <w:shd w:val="clear" w:color="auto" w:fill="auto"/>
            <w:vAlign w:val="center"/>
          </w:tcPr>
          <w:p w14:paraId="58E42693">
            <w:pPr>
              <w:pStyle w:val="55"/>
              <w:bidi w:val="0"/>
              <w:rPr>
                <w:rFonts w:hint="eastAsia"/>
                <w:color w:val="auto"/>
              </w:rPr>
            </w:pPr>
            <w:r>
              <w:rPr>
                <w:rFonts w:hint="eastAsia"/>
                <w:color w:val="auto"/>
              </w:rPr>
              <w:t>2010年</w:t>
            </w:r>
          </w:p>
        </w:tc>
      </w:tr>
      <w:tr w14:paraId="255E671D">
        <w:tblPrEx>
          <w:tblCellMar>
            <w:top w:w="0" w:type="dxa"/>
            <w:left w:w="108" w:type="dxa"/>
            <w:bottom w:w="0" w:type="dxa"/>
            <w:right w:w="108" w:type="dxa"/>
          </w:tblCellMar>
        </w:tblPrEx>
        <w:trPr>
          <w:trHeight w:val="2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42D41E15">
            <w:pPr>
              <w:pStyle w:val="55"/>
              <w:bidi w:val="0"/>
              <w:rPr>
                <w:rFonts w:hint="eastAsia"/>
                <w:color w:val="auto"/>
              </w:rPr>
            </w:pPr>
            <w:r>
              <w:rPr>
                <w:rFonts w:hint="eastAsia"/>
                <w:color w:val="auto"/>
              </w:rPr>
              <w:t>8</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05C28C4D">
            <w:pPr>
              <w:pStyle w:val="55"/>
              <w:bidi w:val="0"/>
              <w:rPr>
                <w:rFonts w:hint="eastAsia"/>
                <w:color w:val="auto"/>
              </w:rPr>
            </w:pPr>
            <w:r>
              <w:rPr>
                <w:rFonts w:hint="eastAsia"/>
                <w:color w:val="auto"/>
              </w:rPr>
              <w:t>海康</w:t>
            </w:r>
          </w:p>
        </w:tc>
        <w:tc>
          <w:tcPr>
            <w:tcW w:w="1951" w:type="dxa"/>
            <w:tcBorders>
              <w:top w:val="single" w:color="auto" w:sz="4" w:space="0"/>
              <w:left w:val="single" w:color="auto" w:sz="4" w:space="0"/>
              <w:bottom w:val="single" w:color="auto" w:sz="4" w:space="0"/>
              <w:right w:val="single" w:color="auto" w:sz="4" w:space="0"/>
            </w:tcBorders>
            <w:shd w:val="clear" w:color="auto" w:fill="auto"/>
            <w:vAlign w:val="center"/>
          </w:tcPr>
          <w:p w14:paraId="17D1F071">
            <w:pPr>
              <w:pStyle w:val="55"/>
              <w:bidi w:val="0"/>
              <w:rPr>
                <w:rFonts w:hint="eastAsia"/>
                <w:color w:val="auto"/>
              </w:rPr>
            </w:pPr>
            <w:r>
              <w:rPr>
                <w:rFonts w:hint="eastAsia"/>
                <w:color w:val="auto"/>
              </w:rPr>
              <w:t>DS-VE2208C-RDC</w:t>
            </w:r>
          </w:p>
        </w:tc>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14:paraId="7B8D06C9">
            <w:pPr>
              <w:pStyle w:val="55"/>
              <w:bidi w:val="0"/>
              <w:rPr>
                <w:rFonts w:hint="eastAsia"/>
                <w:color w:val="auto"/>
              </w:rPr>
            </w:pPr>
            <w:r>
              <w:rPr>
                <w:rFonts w:hint="eastAsia"/>
                <w:color w:val="auto"/>
              </w:rPr>
              <w:t>服务器</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675071E0">
            <w:pPr>
              <w:pStyle w:val="55"/>
              <w:bidi w:val="0"/>
              <w:rPr>
                <w:rFonts w:hint="eastAsia"/>
                <w:color w:val="auto"/>
              </w:rPr>
            </w:pPr>
            <w:r>
              <w:rPr>
                <w:rFonts w:hint="eastAsia"/>
                <w:color w:val="auto"/>
              </w:rPr>
              <w:t>2</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193F52A5">
            <w:pPr>
              <w:pStyle w:val="55"/>
              <w:bidi w:val="0"/>
              <w:rPr>
                <w:rFonts w:hint="eastAsia"/>
                <w:color w:val="auto"/>
              </w:rPr>
            </w:pPr>
            <w:r>
              <w:rPr>
                <w:rFonts w:hint="eastAsia"/>
                <w:color w:val="auto"/>
              </w:rPr>
              <w:t>台</w:t>
            </w:r>
          </w:p>
        </w:tc>
        <w:tc>
          <w:tcPr>
            <w:tcW w:w="2097" w:type="dxa"/>
            <w:tcBorders>
              <w:top w:val="single" w:color="auto" w:sz="4" w:space="0"/>
              <w:left w:val="single" w:color="auto" w:sz="4" w:space="0"/>
              <w:bottom w:val="single" w:color="auto" w:sz="4" w:space="0"/>
              <w:right w:val="single" w:color="auto" w:sz="4" w:space="0"/>
            </w:tcBorders>
            <w:shd w:val="clear" w:color="auto" w:fill="auto"/>
            <w:vAlign w:val="center"/>
          </w:tcPr>
          <w:p w14:paraId="013BF724">
            <w:pPr>
              <w:pStyle w:val="55"/>
              <w:bidi w:val="0"/>
              <w:rPr>
                <w:rFonts w:hint="eastAsia"/>
                <w:color w:val="auto"/>
              </w:rPr>
            </w:pPr>
            <w:r>
              <w:rPr>
                <w:rFonts w:hint="eastAsia"/>
                <w:color w:val="auto"/>
              </w:rPr>
              <w:t>2016年</w:t>
            </w:r>
          </w:p>
        </w:tc>
      </w:tr>
      <w:tr w14:paraId="3F851C81">
        <w:tblPrEx>
          <w:tblCellMar>
            <w:top w:w="0" w:type="dxa"/>
            <w:left w:w="108" w:type="dxa"/>
            <w:bottom w:w="0" w:type="dxa"/>
            <w:right w:w="108" w:type="dxa"/>
          </w:tblCellMar>
        </w:tblPrEx>
        <w:trPr>
          <w:trHeight w:val="2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0CAA0963">
            <w:pPr>
              <w:pStyle w:val="55"/>
              <w:bidi w:val="0"/>
              <w:rPr>
                <w:rFonts w:hint="eastAsia"/>
                <w:color w:val="auto"/>
              </w:rPr>
            </w:pPr>
            <w:r>
              <w:rPr>
                <w:rFonts w:hint="eastAsia"/>
                <w:color w:val="auto"/>
              </w:rPr>
              <w:t>9</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41276F03">
            <w:pPr>
              <w:pStyle w:val="55"/>
              <w:bidi w:val="0"/>
              <w:rPr>
                <w:rFonts w:hint="eastAsia"/>
                <w:color w:val="auto"/>
              </w:rPr>
            </w:pPr>
            <w:r>
              <w:rPr>
                <w:rFonts w:hint="eastAsia"/>
                <w:color w:val="auto"/>
              </w:rPr>
              <w:t>海康</w:t>
            </w:r>
          </w:p>
        </w:tc>
        <w:tc>
          <w:tcPr>
            <w:tcW w:w="1951" w:type="dxa"/>
            <w:tcBorders>
              <w:top w:val="single" w:color="auto" w:sz="4" w:space="0"/>
              <w:left w:val="single" w:color="auto" w:sz="4" w:space="0"/>
              <w:bottom w:val="single" w:color="auto" w:sz="4" w:space="0"/>
              <w:right w:val="single" w:color="auto" w:sz="4" w:space="0"/>
            </w:tcBorders>
            <w:shd w:val="clear" w:color="auto" w:fill="auto"/>
            <w:vAlign w:val="center"/>
          </w:tcPr>
          <w:p w14:paraId="29E3F917">
            <w:pPr>
              <w:pStyle w:val="55"/>
              <w:bidi w:val="0"/>
              <w:rPr>
                <w:rFonts w:hint="eastAsia"/>
                <w:color w:val="auto"/>
              </w:rPr>
            </w:pPr>
            <w:r>
              <w:rPr>
                <w:rFonts w:hint="eastAsia"/>
                <w:color w:val="auto"/>
              </w:rPr>
              <w:t>ivms-9330E</w:t>
            </w:r>
          </w:p>
        </w:tc>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14:paraId="642873D7">
            <w:pPr>
              <w:pStyle w:val="55"/>
              <w:bidi w:val="0"/>
              <w:rPr>
                <w:rFonts w:hint="eastAsia"/>
                <w:color w:val="auto"/>
              </w:rPr>
            </w:pPr>
            <w:r>
              <w:rPr>
                <w:rFonts w:hint="eastAsia"/>
                <w:color w:val="auto"/>
              </w:rPr>
              <w:t>服务器</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69DC5CCF">
            <w:pPr>
              <w:pStyle w:val="55"/>
              <w:bidi w:val="0"/>
              <w:rPr>
                <w:rFonts w:hint="eastAsia"/>
                <w:color w:val="auto"/>
              </w:rPr>
            </w:pPr>
            <w:r>
              <w:rPr>
                <w:rFonts w:hint="eastAsia"/>
                <w:color w:val="auto"/>
              </w:rPr>
              <w:t>1</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8728819">
            <w:pPr>
              <w:pStyle w:val="55"/>
              <w:bidi w:val="0"/>
              <w:rPr>
                <w:rFonts w:hint="eastAsia"/>
                <w:color w:val="auto"/>
              </w:rPr>
            </w:pPr>
            <w:r>
              <w:rPr>
                <w:rFonts w:hint="eastAsia"/>
                <w:color w:val="auto"/>
              </w:rPr>
              <w:t>台</w:t>
            </w:r>
          </w:p>
        </w:tc>
        <w:tc>
          <w:tcPr>
            <w:tcW w:w="2097" w:type="dxa"/>
            <w:tcBorders>
              <w:top w:val="single" w:color="auto" w:sz="4" w:space="0"/>
              <w:left w:val="single" w:color="auto" w:sz="4" w:space="0"/>
              <w:bottom w:val="single" w:color="auto" w:sz="4" w:space="0"/>
              <w:right w:val="single" w:color="auto" w:sz="4" w:space="0"/>
            </w:tcBorders>
            <w:shd w:val="clear" w:color="auto" w:fill="auto"/>
            <w:vAlign w:val="center"/>
          </w:tcPr>
          <w:p w14:paraId="58CCAA36">
            <w:pPr>
              <w:pStyle w:val="55"/>
              <w:bidi w:val="0"/>
              <w:rPr>
                <w:rFonts w:hint="eastAsia"/>
                <w:color w:val="auto"/>
              </w:rPr>
            </w:pPr>
            <w:r>
              <w:rPr>
                <w:rFonts w:hint="eastAsia"/>
                <w:color w:val="auto"/>
              </w:rPr>
              <w:t>2016年</w:t>
            </w:r>
          </w:p>
        </w:tc>
      </w:tr>
      <w:tr w14:paraId="41AD914E">
        <w:tblPrEx>
          <w:tblCellMar>
            <w:top w:w="0" w:type="dxa"/>
            <w:left w:w="108" w:type="dxa"/>
            <w:bottom w:w="0" w:type="dxa"/>
            <w:right w:w="108" w:type="dxa"/>
          </w:tblCellMar>
        </w:tblPrEx>
        <w:trPr>
          <w:trHeight w:val="2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1583B7A9">
            <w:pPr>
              <w:pStyle w:val="55"/>
              <w:bidi w:val="0"/>
              <w:rPr>
                <w:rFonts w:hint="eastAsia"/>
                <w:color w:val="auto"/>
              </w:rPr>
            </w:pPr>
            <w:r>
              <w:rPr>
                <w:rFonts w:hint="eastAsia"/>
                <w:color w:val="auto"/>
              </w:rPr>
              <w:t>10</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0A6C4712">
            <w:pPr>
              <w:pStyle w:val="55"/>
              <w:bidi w:val="0"/>
              <w:rPr>
                <w:rFonts w:hint="eastAsia"/>
                <w:color w:val="auto"/>
              </w:rPr>
            </w:pPr>
            <w:r>
              <w:rPr>
                <w:rFonts w:hint="eastAsia"/>
                <w:color w:val="auto"/>
              </w:rPr>
              <w:t>联想</w:t>
            </w:r>
          </w:p>
        </w:tc>
        <w:tc>
          <w:tcPr>
            <w:tcW w:w="1951" w:type="dxa"/>
            <w:tcBorders>
              <w:top w:val="single" w:color="auto" w:sz="4" w:space="0"/>
              <w:left w:val="single" w:color="auto" w:sz="4" w:space="0"/>
              <w:bottom w:val="single" w:color="auto" w:sz="4" w:space="0"/>
              <w:right w:val="single" w:color="auto" w:sz="4" w:space="0"/>
            </w:tcBorders>
            <w:shd w:val="clear" w:color="auto" w:fill="auto"/>
            <w:vAlign w:val="center"/>
          </w:tcPr>
          <w:p w14:paraId="394EA5FD">
            <w:pPr>
              <w:pStyle w:val="55"/>
              <w:bidi w:val="0"/>
              <w:rPr>
                <w:rFonts w:hint="eastAsia"/>
                <w:color w:val="auto"/>
              </w:rPr>
            </w:pPr>
            <w:r>
              <w:rPr>
                <w:rFonts w:hint="eastAsia"/>
                <w:color w:val="auto"/>
              </w:rPr>
              <w:t>X3250 M6</w:t>
            </w:r>
          </w:p>
        </w:tc>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14:paraId="4B07B5A2">
            <w:pPr>
              <w:pStyle w:val="55"/>
              <w:bidi w:val="0"/>
              <w:rPr>
                <w:rFonts w:hint="eastAsia"/>
                <w:color w:val="auto"/>
              </w:rPr>
            </w:pPr>
            <w:r>
              <w:rPr>
                <w:rFonts w:hint="eastAsia"/>
                <w:color w:val="auto"/>
              </w:rPr>
              <w:t>服务器</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44E0DCAB">
            <w:pPr>
              <w:pStyle w:val="55"/>
              <w:bidi w:val="0"/>
              <w:rPr>
                <w:rFonts w:hint="eastAsia"/>
                <w:color w:val="auto"/>
              </w:rPr>
            </w:pPr>
            <w:r>
              <w:rPr>
                <w:rFonts w:hint="eastAsia"/>
                <w:color w:val="auto"/>
              </w:rPr>
              <w:t>4</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25F9162F">
            <w:pPr>
              <w:pStyle w:val="55"/>
              <w:bidi w:val="0"/>
              <w:rPr>
                <w:rFonts w:hint="eastAsia"/>
                <w:color w:val="auto"/>
              </w:rPr>
            </w:pPr>
            <w:r>
              <w:rPr>
                <w:rFonts w:hint="eastAsia"/>
                <w:color w:val="auto"/>
              </w:rPr>
              <w:t>台</w:t>
            </w:r>
          </w:p>
        </w:tc>
        <w:tc>
          <w:tcPr>
            <w:tcW w:w="2097" w:type="dxa"/>
            <w:tcBorders>
              <w:top w:val="single" w:color="auto" w:sz="4" w:space="0"/>
              <w:left w:val="single" w:color="auto" w:sz="4" w:space="0"/>
              <w:bottom w:val="single" w:color="auto" w:sz="4" w:space="0"/>
              <w:right w:val="single" w:color="auto" w:sz="4" w:space="0"/>
            </w:tcBorders>
            <w:shd w:val="clear" w:color="auto" w:fill="auto"/>
            <w:vAlign w:val="center"/>
          </w:tcPr>
          <w:p w14:paraId="22E2061A">
            <w:pPr>
              <w:pStyle w:val="55"/>
              <w:bidi w:val="0"/>
              <w:rPr>
                <w:rFonts w:hint="eastAsia"/>
                <w:color w:val="auto"/>
              </w:rPr>
            </w:pPr>
            <w:r>
              <w:rPr>
                <w:rFonts w:hint="eastAsia"/>
                <w:color w:val="auto"/>
              </w:rPr>
              <w:t>2015年</w:t>
            </w:r>
          </w:p>
        </w:tc>
      </w:tr>
      <w:tr w14:paraId="50524D3D">
        <w:tblPrEx>
          <w:tblCellMar>
            <w:top w:w="0" w:type="dxa"/>
            <w:left w:w="108" w:type="dxa"/>
            <w:bottom w:w="0" w:type="dxa"/>
            <w:right w:w="108" w:type="dxa"/>
          </w:tblCellMar>
        </w:tblPrEx>
        <w:trPr>
          <w:trHeight w:val="2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33A92EE7">
            <w:pPr>
              <w:pStyle w:val="55"/>
              <w:bidi w:val="0"/>
              <w:rPr>
                <w:rFonts w:hint="eastAsia"/>
                <w:color w:val="auto"/>
              </w:rPr>
            </w:pPr>
            <w:r>
              <w:rPr>
                <w:rFonts w:hint="eastAsia"/>
                <w:color w:val="auto"/>
              </w:rPr>
              <w:t>11</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38426542">
            <w:pPr>
              <w:pStyle w:val="55"/>
              <w:bidi w:val="0"/>
              <w:rPr>
                <w:rFonts w:hint="eastAsia"/>
                <w:color w:val="auto"/>
              </w:rPr>
            </w:pPr>
            <w:r>
              <w:rPr>
                <w:rFonts w:hint="eastAsia"/>
                <w:color w:val="auto"/>
              </w:rPr>
              <w:t>长城</w:t>
            </w:r>
          </w:p>
        </w:tc>
        <w:tc>
          <w:tcPr>
            <w:tcW w:w="1951" w:type="dxa"/>
            <w:tcBorders>
              <w:top w:val="single" w:color="auto" w:sz="4" w:space="0"/>
              <w:left w:val="single" w:color="auto" w:sz="4" w:space="0"/>
              <w:bottom w:val="single" w:color="auto" w:sz="4" w:space="0"/>
              <w:right w:val="single" w:color="auto" w:sz="4" w:space="0"/>
            </w:tcBorders>
            <w:shd w:val="clear" w:color="auto" w:fill="auto"/>
            <w:vAlign w:val="center"/>
          </w:tcPr>
          <w:p w14:paraId="38DEA9D4">
            <w:pPr>
              <w:pStyle w:val="55"/>
              <w:bidi w:val="0"/>
              <w:rPr>
                <w:rFonts w:hint="eastAsia"/>
                <w:color w:val="auto"/>
              </w:rPr>
            </w:pPr>
            <w:r>
              <w:rPr>
                <w:rFonts w:hint="eastAsia"/>
                <w:color w:val="auto"/>
              </w:rPr>
              <w:t>擎天DF729</w:t>
            </w:r>
          </w:p>
        </w:tc>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14:paraId="50C7EC02">
            <w:pPr>
              <w:pStyle w:val="55"/>
              <w:bidi w:val="0"/>
              <w:rPr>
                <w:rFonts w:hint="eastAsia"/>
                <w:color w:val="auto"/>
              </w:rPr>
            </w:pPr>
            <w:r>
              <w:rPr>
                <w:rFonts w:hint="eastAsia"/>
                <w:color w:val="auto"/>
              </w:rPr>
              <w:t>服务器</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2BFFAABE">
            <w:pPr>
              <w:pStyle w:val="55"/>
              <w:bidi w:val="0"/>
              <w:rPr>
                <w:rFonts w:hint="eastAsia"/>
                <w:color w:val="auto"/>
              </w:rPr>
            </w:pPr>
            <w:r>
              <w:rPr>
                <w:rFonts w:hint="eastAsia"/>
                <w:color w:val="auto"/>
              </w:rPr>
              <w:t>3</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6AF82845">
            <w:pPr>
              <w:pStyle w:val="55"/>
              <w:bidi w:val="0"/>
              <w:rPr>
                <w:rFonts w:hint="eastAsia"/>
                <w:color w:val="auto"/>
              </w:rPr>
            </w:pPr>
            <w:r>
              <w:rPr>
                <w:rFonts w:hint="eastAsia"/>
                <w:color w:val="auto"/>
              </w:rPr>
              <w:t>台</w:t>
            </w:r>
          </w:p>
        </w:tc>
        <w:tc>
          <w:tcPr>
            <w:tcW w:w="2097" w:type="dxa"/>
            <w:tcBorders>
              <w:top w:val="single" w:color="auto" w:sz="4" w:space="0"/>
              <w:left w:val="single" w:color="auto" w:sz="4" w:space="0"/>
              <w:bottom w:val="single" w:color="auto" w:sz="4" w:space="0"/>
              <w:right w:val="single" w:color="auto" w:sz="4" w:space="0"/>
            </w:tcBorders>
            <w:shd w:val="clear" w:color="auto" w:fill="auto"/>
            <w:vAlign w:val="center"/>
          </w:tcPr>
          <w:p w14:paraId="30F16B31">
            <w:pPr>
              <w:pStyle w:val="55"/>
              <w:bidi w:val="0"/>
              <w:rPr>
                <w:rFonts w:hint="eastAsia"/>
                <w:color w:val="auto"/>
              </w:rPr>
            </w:pPr>
            <w:r>
              <w:rPr>
                <w:rFonts w:hint="eastAsia"/>
                <w:color w:val="auto"/>
              </w:rPr>
              <w:t>2020年</w:t>
            </w:r>
          </w:p>
        </w:tc>
      </w:tr>
      <w:tr w14:paraId="67810317">
        <w:tblPrEx>
          <w:tblCellMar>
            <w:top w:w="0" w:type="dxa"/>
            <w:left w:w="108" w:type="dxa"/>
            <w:bottom w:w="0" w:type="dxa"/>
            <w:right w:w="108" w:type="dxa"/>
          </w:tblCellMar>
        </w:tblPrEx>
        <w:trPr>
          <w:trHeight w:val="2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792EE385">
            <w:pPr>
              <w:pStyle w:val="55"/>
              <w:bidi w:val="0"/>
              <w:rPr>
                <w:rFonts w:hint="eastAsia"/>
                <w:color w:val="auto"/>
              </w:rPr>
            </w:pPr>
            <w:r>
              <w:rPr>
                <w:rFonts w:hint="eastAsia"/>
                <w:color w:val="auto"/>
              </w:rPr>
              <w:t>12</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2627B8AD">
            <w:pPr>
              <w:pStyle w:val="55"/>
              <w:bidi w:val="0"/>
              <w:rPr>
                <w:rFonts w:hint="eastAsia"/>
                <w:color w:val="auto"/>
              </w:rPr>
            </w:pPr>
            <w:r>
              <w:rPr>
                <w:rFonts w:hint="eastAsia"/>
                <w:color w:val="auto"/>
              </w:rPr>
              <w:t>群晖</w:t>
            </w:r>
          </w:p>
        </w:tc>
        <w:tc>
          <w:tcPr>
            <w:tcW w:w="1951" w:type="dxa"/>
            <w:tcBorders>
              <w:top w:val="single" w:color="auto" w:sz="4" w:space="0"/>
              <w:left w:val="single" w:color="auto" w:sz="4" w:space="0"/>
              <w:bottom w:val="single" w:color="auto" w:sz="4" w:space="0"/>
              <w:right w:val="single" w:color="auto" w:sz="4" w:space="0"/>
            </w:tcBorders>
            <w:shd w:val="clear" w:color="auto" w:fill="auto"/>
            <w:vAlign w:val="center"/>
          </w:tcPr>
          <w:p w14:paraId="020C165F">
            <w:pPr>
              <w:pStyle w:val="55"/>
              <w:bidi w:val="0"/>
              <w:rPr>
                <w:rFonts w:hint="eastAsia"/>
                <w:color w:val="auto"/>
              </w:rPr>
            </w:pPr>
            <w:r>
              <w:rPr>
                <w:rFonts w:hint="eastAsia"/>
                <w:color w:val="auto"/>
              </w:rPr>
              <w:t>Synology /RS815+</w:t>
            </w:r>
          </w:p>
        </w:tc>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14:paraId="22F802C4">
            <w:pPr>
              <w:pStyle w:val="55"/>
              <w:bidi w:val="0"/>
              <w:rPr>
                <w:rFonts w:hint="eastAsia"/>
                <w:color w:val="auto"/>
              </w:rPr>
            </w:pPr>
            <w:r>
              <w:rPr>
                <w:rFonts w:hint="eastAsia"/>
                <w:color w:val="auto"/>
              </w:rPr>
              <w:t>NAS网盘服务器</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1B3FAFD8">
            <w:pPr>
              <w:pStyle w:val="55"/>
              <w:bidi w:val="0"/>
              <w:rPr>
                <w:rFonts w:hint="eastAsia"/>
                <w:color w:val="auto"/>
              </w:rPr>
            </w:pPr>
            <w:r>
              <w:rPr>
                <w:rFonts w:hint="eastAsia"/>
                <w:color w:val="auto"/>
              </w:rPr>
              <w:t>1</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7C71BC3F">
            <w:pPr>
              <w:pStyle w:val="55"/>
              <w:bidi w:val="0"/>
              <w:rPr>
                <w:rFonts w:hint="eastAsia"/>
                <w:color w:val="auto"/>
              </w:rPr>
            </w:pPr>
            <w:r>
              <w:rPr>
                <w:rFonts w:hint="eastAsia"/>
                <w:color w:val="auto"/>
              </w:rPr>
              <w:t>台</w:t>
            </w:r>
          </w:p>
        </w:tc>
        <w:tc>
          <w:tcPr>
            <w:tcW w:w="2097" w:type="dxa"/>
            <w:tcBorders>
              <w:top w:val="single" w:color="auto" w:sz="4" w:space="0"/>
              <w:left w:val="single" w:color="auto" w:sz="4" w:space="0"/>
              <w:bottom w:val="single" w:color="auto" w:sz="4" w:space="0"/>
              <w:right w:val="single" w:color="auto" w:sz="4" w:space="0"/>
            </w:tcBorders>
            <w:shd w:val="clear" w:color="auto" w:fill="auto"/>
            <w:vAlign w:val="center"/>
          </w:tcPr>
          <w:p w14:paraId="204382BE">
            <w:pPr>
              <w:pStyle w:val="55"/>
              <w:bidi w:val="0"/>
              <w:rPr>
                <w:rFonts w:hint="eastAsia"/>
                <w:color w:val="auto"/>
              </w:rPr>
            </w:pPr>
            <w:r>
              <w:rPr>
                <w:rFonts w:hint="eastAsia"/>
                <w:color w:val="auto"/>
              </w:rPr>
              <w:t>2016年</w:t>
            </w:r>
          </w:p>
        </w:tc>
      </w:tr>
      <w:tr w14:paraId="419DE51A">
        <w:tblPrEx>
          <w:tblCellMar>
            <w:top w:w="0" w:type="dxa"/>
            <w:left w:w="108" w:type="dxa"/>
            <w:bottom w:w="0" w:type="dxa"/>
            <w:right w:w="108" w:type="dxa"/>
          </w:tblCellMar>
        </w:tblPrEx>
        <w:trPr>
          <w:trHeight w:val="2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3883EAE1">
            <w:pPr>
              <w:pStyle w:val="55"/>
              <w:bidi w:val="0"/>
              <w:rPr>
                <w:rFonts w:hint="eastAsia"/>
                <w:color w:val="auto"/>
              </w:rPr>
            </w:pPr>
            <w:r>
              <w:rPr>
                <w:rFonts w:hint="eastAsia"/>
                <w:color w:val="auto"/>
              </w:rPr>
              <w:t>13</w:t>
            </w:r>
          </w:p>
        </w:tc>
        <w:tc>
          <w:tcPr>
            <w:tcW w:w="484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79D2507">
            <w:pPr>
              <w:pStyle w:val="55"/>
              <w:bidi w:val="0"/>
              <w:rPr>
                <w:rFonts w:hint="eastAsia"/>
                <w:color w:val="auto"/>
              </w:rPr>
            </w:pPr>
            <w:r>
              <w:rPr>
                <w:rFonts w:hint="eastAsia"/>
                <w:color w:val="auto"/>
              </w:rPr>
              <w:t>合计</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402514C3">
            <w:pPr>
              <w:pStyle w:val="55"/>
              <w:bidi w:val="0"/>
              <w:rPr>
                <w:rFonts w:hint="eastAsia"/>
                <w:color w:val="auto"/>
              </w:rPr>
            </w:pPr>
            <w:r>
              <w:rPr>
                <w:rFonts w:hint="eastAsia"/>
                <w:color w:val="auto"/>
              </w:rPr>
              <w:t>19</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6EE45F7B">
            <w:pPr>
              <w:pStyle w:val="55"/>
              <w:bidi w:val="0"/>
              <w:rPr>
                <w:rFonts w:hint="eastAsia"/>
                <w:color w:val="auto"/>
              </w:rPr>
            </w:pPr>
            <w:r>
              <w:rPr>
                <w:rFonts w:hint="eastAsia"/>
                <w:color w:val="auto"/>
              </w:rPr>
              <w:t>台</w:t>
            </w:r>
          </w:p>
        </w:tc>
        <w:tc>
          <w:tcPr>
            <w:tcW w:w="2097" w:type="dxa"/>
            <w:tcBorders>
              <w:top w:val="single" w:color="auto" w:sz="4" w:space="0"/>
              <w:left w:val="single" w:color="auto" w:sz="4" w:space="0"/>
              <w:bottom w:val="single" w:color="auto" w:sz="4" w:space="0"/>
              <w:right w:val="single" w:color="auto" w:sz="4" w:space="0"/>
            </w:tcBorders>
            <w:shd w:val="clear" w:color="auto" w:fill="auto"/>
            <w:vAlign w:val="center"/>
          </w:tcPr>
          <w:p w14:paraId="1501C55F">
            <w:pPr>
              <w:pStyle w:val="55"/>
              <w:bidi w:val="0"/>
              <w:rPr>
                <w:rFonts w:hint="eastAsia"/>
                <w:color w:val="auto"/>
              </w:rPr>
            </w:pPr>
          </w:p>
        </w:tc>
      </w:tr>
    </w:tbl>
    <w:p w14:paraId="454ED629">
      <w:pPr>
        <w:rPr>
          <w:rFonts w:hint="eastAsia"/>
          <w:color w:val="auto"/>
          <w:lang w:val="en-US" w:eastAsia="zh-CN"/>
        </w:rPr>
      </w:pPr>
      <w:r>
        <w:rPr>
          <w:rFonts w:hint="eastAsia"/>
          <w:color w:val="auto"/>
          <w:lang w:val="en-US" w:eastAsia="zh-CN"/>
        </w:rPr>
        <w:t>2.第二办公区机房服务器和相关主要设备</w:t>
      </w:r>
    </w:p>
    <w:tbl>
      <w:tblPr>
        <w:tblStyle w:val="22"/>
        <w:tblW w:w="951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727"/>
        <w:gridCol w:w="1200"/>
        <w:gridCol w:w="2220"/>
        <w:gridCol w:w="1950"/>
        <w:gridCol w:w="1107"/>
        <w:gridCol w:w="825"/>
        <w:gridCol w:w="1481"/>
      </w:tblGrid>
      <w:tr w14:paraId="45C120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0" w:hRule="atLeast"/>
          <w:jc w:val="center"/>
        </w:trPr>
        <w:tc>
          <w:tcPr>
            <w:tcW w:w="727" w:type="dxa"/>
            <w:tcBorders>
              <w:top w:val="single" w:color="auto" w:sz="4" w:space="0"/>
              <w:left w:val="single" w:color="auto" w:sz="4" w:space="0"/>
              <w:bottom w:val="single" w:color="auto" w:sz="4" w:space="0"/>
              <w:right w:val="single" w:color="auto" w:sz="4" w:space="0"/>
            </w:tcBorders>
            <w:shd w:val="clear" w:color="auto" w:fill="auto"/>
            <w:vAlign w:val="center"/>
          </w:tcPr>
          <w:p w14:paraId="6D99A6D0">
            <w:pPr>
              <w:pStyle w:val="55"/>
              <w:bidi w:val="0"/>
              <w:rPr>
                <w:color w:val="auto"/>
              </w:rPr>
            </w:pPr>
            <w:r>
              <w:rPr>
                <w:rFonts w:hint="eastAsia"/>
                <w:color w:val="auto"/>
              </w:rPr>
              <w:t>序号</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2C43466">
            <w:pPr>
              <w:pStyle w:val="55"/>
              <w:bidi w:val="0"/>
              <w:rPr>
                <w:color w:val="auto"/>
              </w:rPr>
            </w:pPr>
            <w:r>
              <w:rPr>
                <w:rFonts w:hint="eastAsia"/>
                <w:color w:val="auto"/>
              </w:rPr>
              <w:t>品牌</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72EE95EC">
            <w:pPr>
              <w:pStyle w:val="55"/>
              <w:bidi w:val="0"/>
              <w:rPr>
                <w:color w:val="auto"/>
              </w:rPr>
            </w:pPr>
            <w:r>
              <w:rPr>
                <w:rFonts w:hint="eastAsia"/>
                <w:color w:val="auto"/>
              </w:rPr>
              <w:t>型号</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065D761B">
            <w:pPr>
              <w:pStyle w:val="55"/>
              <w:bidi w:val="0"/>
              <w:rPr>
                <w:color w:val="auto"/>
              </w:rPr>
            </w:pPr>
            <w:r>
              <w:rPr>
                <w:rFonts w:hint="eastAsia"/>
                <w:color w:val="auto"/>
              </w:rPr>
              <w:t>设备/系统类型</w:t>
            </w:r>
          </w:p>
        </w:tc>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14:paraId="1F839849">
            <w:pPr>
              <w:pStyle w:val="55"/>
              <w:bidi w:val="0"/>
              <w:rPr>
                <w:color w:val="auto"/>
              </w:rPr>
            </w:pPr>
            <w:r>
              <w:rPr>
                <w:rFonts w:hint="eastAsia"/>
                <w:color w:val="auto"/>
              </w:rPr>
              <w:t>数量</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5512ED6">
            <w:pPr>
              <w:pStyle w:val="55"/>
              <w:bidi w:val="0"/>
              <w:rPr>
                <w:color w:val="auto"/>
              </w:rPr>
            </w:pPr>
            <w:r>
              <w:rPr>
                <w:rFonts w:hint="eastAsia"/>
                <w:color w:val="auto"/>
              </w:rPr>
              <w:t>单位</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2FCDE93D">
            <w:pPr>
              <w:pStyle w:val="55"/>
              <w:bidi w:val="0"/>
              <w:rPr>
                <w:color w:val="auto"/>
              </w:rPr>
            </w:pPr>
            <w:r>
              <w:rPr>
                <w:rFonts w:hint="eastAsia"/>
                <w:color w:val="auto"/>
              </w:rPr>
              <w:t>购买时间</w:t>
            </w:r>
          </w:p>
        </w:tc>
      </w:tr>
      <w:tr w14:paraId="49FF59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727" w:type="dxa"/>
            <w:tcBorders>
              <w:top w:val="single" w:color="auto" w:sz="4" w:space="0"/>
              <w:left w:val="single" w:color="auto" w:sz="4" w:space="0"/>
              <w:bottom w:val="single" w:color="auto" w:sz="4" w:space="0"/>
              <w:right w:val="single" w:color="auto" w:sz="4" w:space="0"/>
            </w:tcBorders>
            <w:shd w:val="clear" w:color="auto" w:fill="auto"/>
            <w:vAlign w:val="center"/>
          </w:tcPr>
          <w:p w14:paraId="1530758E">
            <w:pPr>
              <w:pStyle w:val="55"/>
              <w:bidi w:val="0"/>
              <w:rPr>
                <w:color w:val="auto"/>
              </w:rPr>
            </w:pPr>
            <w:r>
              <w:rPr>
                <w:rFonts w:hint="eastAsia"/>
                <w:color w:val="auto"/>
              </w:rPr>
              <w:t>1</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B2AF951">
            <w:pPr>
              <w:pStyle w:val="55"/>
              <w:bidi w:val="0"/>
              <w:rPr>
                <w:color w:val="auto"/>
              </w:rPr>
            </w:pPr>
            <w:r>
              <w:rPr>
                <w:rFonts w:hint="eastAsia"/>
                <w:color w:val="auto"/>
              </w:rPr>
              <w:t>华为</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6D3E9FCD">
            <w:pPr>
              <w:pStyle w:val="55"/>
              <w:bidi w:val="0"/>
              <w:rPr>
                <w:color w:val="auto"/>
              </w:rPr>
            </w:pPr>
            <w:r>
              <w:rPr>
                <w:rFonts w:hint="eastAsia"/>
                <w:color w:val="auto"/>
              </w:rPr>
              <w:t>RH2288V3</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7FDA7CB1">
            <w:pPr>
              <w:pStyle w:val="55"/>
              <w:bidi w:val="0"/>
              <w:rPr>
                <w:color w:val="auto"/>
              </w:rPr>
            </w:pPr>
            <w:r>
              <w:rPr>
                <w:rFonts w:hint="eastAsia"/>
                <w:color w:val="auto"/>
              </w:rPr>
              <w:t>服务器</w:t>
            </w:r>
          </w:p>
        </w:tc>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14:paraId="1CB88E94">
            <w:pPr>
              <w:pStyle w:val="55"/>
              <w:bidi w:val="0"/>
              <w:rPr>
                <w:color w:val="auto"/>
              </w:rPr>
            </w:pPr>
            <w:r>
              <w:rPr>
                <w:rFonts w:hint="eastAsia"/>
                <w:color w:val="auto"/>
              </w:rPr>
              <w:t>1</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60E8C62">
            <w:pPr>
              <w:pStyle w:val="55"/>
              <w:bidi w:val="0"/>
              <w:rPr>
                <w:color w:val="auto"/>
              </w:rPr>
            </w:pPr>
            <w:r>
              <w:rPr>
                <w:rFonts w:hint="eastAsia"/>
                <w:color w:val="auto"/>
              </w:rPr>
              <w:t>台</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714FC312">
            <w:pPr>
              <w:pStyle w:val="55"/>
              <w:bidi w:val="0"/>
              <w:rPr>
                <w:color w:val="auto"/>
              </w:rPr>
            </w:pPr>
            <w:r>
              <w:rPr>
                <w:rFonts w:hint="eastAsia"/>
                <w:color w:val="auto"/>
              </w:rPr>
              <w:t>2016年</w:t>
            </w:r>
          </w:p>
        </w:tc>
      </w:tr>
      <w:tr w14:paraId="0888DB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727" w:type="dxa"/>
            <w:tcBorders>
              <w:top w:val="single" w:color="auto" w:sz="4" w:space="0"/>
              <w:left w:val="single" w:color="auto" w:sz="4" w:space="0"/>
              <w:bottom w:val="single" w:color="auto" w:sz="4" w:space="0"/>
              <w:right w:val="single" w:color="auto" w:sz="4" w:space="0"/>
            </w:tcBorders>
            <w:shd w:val="clear" w:color="auto" w:fill="auto"/>
            <w:vAlign w:val="center"/>
          </w:tcPr>
          <w:p w14:paraId="6A715A04">
            <w:pPr>
              <w:pStyle w:val="55"/>
              <w:bidi w:val="0"/>
              <w:rPr>
                <w:color w:val="auto"/>
              </w:rPr>
            </w:pPr>
            <w:r>
              <w:rPr>
                <w:rFonts w:hint="eastAsia"/>
                <w:color w:val="auto"/>
              </w:rPr>
              <w:t>2</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21D6DB5">
            <w:pPr>
              <w:pStyle w:val="55"/>
              <w:bidi w:val="0"/>
              <w:rPr>
                <w:color w:val="auto"/>
              </w:rPr>
            </w:pPr>
            <w:r>
              <w:rPr>
                <w:rFonts w:hint="eastAsia"/>
                <w:color w:val="auto"/>
              </w:rPr>
              <w:t>联想</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57A1BF1">
            <w:pPr>
              <w:pStyle w:val="55"/>
              <w:bidi w:val="0"/>
              <w:rPr>
                <w:color w:val="auto"/>
              </w:rPr>
            </w:pPr>
            <w:r>
              <w:rPr>
                <w:rFonts w:hint="eastAsia"/>
                <w:color w:val="auto"/>
              </w:rPr>
              <w:t>ThinkServer RD640</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27A37A30">
            <w:pPr>
              <w:pStyle w:val="55"/>
              <w:bidi w:val="0"/>
              <w:rPr>
                <w:color w:val="auto"/>
              </w:rPr>
            </w:pPr>
            <w:r>
              <w:rPr>
                <w:rFonts w:hint="eastAsia"/>
                <w:color w:val="auto"/>
              </w:rPr>
              <w:t>服务器</w:t>
            </w:r>
          </w:p>
        </w:tc>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14:paraId="43DF837A">
            <w:pPr>
              <w:pStyle w:val="55"/>
              <w:bidi w:val="0"/>
              <w:rPr>
                <w:color w:val="auto"/>
              </w:rPr>
            </w:pPr>
            <w:r>
              <w:rPr>
                <w:rFonts w:hint="eastAsia"/>
                <w:color w:val="auto"/>
              </w:rPr>
              <w:t>3</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5A09BB7">
            <w:pPr>
              <w:pStyle w:val="55"/>
              <w:bidi w:val="0"/>
              <w:rPr>
                <w:color w:val="auto"/>
              </w:rPr>
            </w:pPr>
            <w:r>
              <w:rPr>
                <w:rFonts w:hint="eastAsia"/>
                <w:color w:val="auto"/>
              </w:rPr>
              <w:t>台</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1A83E924">
            <w:pPr>
              <w:pStyle w:val="55"/>
              <w:bidi w:val="0"/>
              <w:rPr>
                <w:color w:val="auto"/>
              </w:rPr>
            </w:pPr>
            <w:r>
              <w:rPr>
                <w:rFonts w:hint="eastAsia"/>
                <w:color w:val="auto"/>
              </w:rPr>
              <w:t>2015年</w:t>
            </w:r>
          </w:p>
        </w:tc>
      </w:tr>
      <w:tr w14:paraId="2C7E37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727" w:type="dxa"/>
            <w:tcBorders>
              <w:top w:val="single" w:color="auto" w:sz="4" w:space="0"/>
              <w:left w:val="single" w:color="auto" w:sz="4" w:space="0"/>
              <w:bottom w:val="single" w:color="auto" w:sz="4" w:space="0"/>
              <w:right w:val="single" w:color="auto" w:sz="4" w:space="0"/>
            </w:tcBorders>
            <w:shd w:val="clear" w:color="auto" w:fill="auto"/>
            <w:vAlign w:val="center"/>
          </w:tcPr>
          <w:p w14:paraId="24C7536A">
            <w:pPr>
              <w:pStyle w:val="55"/>
              <w:bidi w:val="0"/>
              <w:rPr>
                <w:color w:val="auto"/>
              </w:rPr>
            </w:pPr>
            <w:r>
              <w:rPr>
                <w:rFonts w:hint="eastAsia"/>
                <w:color w:val="auto"/>
              </w:rPr>
              <w:t>3</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42BCAE7">
            <w:pPr>
              <w:pStyle w:val="55"/>
              <w:bidi w:val="0"/>
              <w:rPr>
                <w:color w:val="auto"/>
              </w:rPr>
            </w:pPr>
            <w:r>
              <w:rPr>
                <w:rFonts w:hint="eastAsia"/>
                <w:color w:val="auto"/>
              </w:rPr>
              <w:t>长城</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47FE658C">
            <w:pPr>
              <w:pStyle w:val="55"/>
              <w:bidi w:val="0"/>
              <w:rPr>
                <w:color w:val="auto"/>
              </w:rPr>
            </w:pPr>
            <w:r>
              <w:rPr>
                <w:rFonts w:hint="eastAsia"/>
                <w:color w:val="auto"/>
              </w:rPr>
              <w:t>zf719</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7F5BB191">
            <w:pPr>
              <w:pStyle w:val="55"/>
              <w:bidi w:val="0"/>
              <w:rPr>
                <w:color w:val="auto"/>
              </w:rPr>
            </w:pPr>
            <w:r>
              <w:rPr>
                <w:rFonts w:hint="eastAsia"/>
                <w:color w:val="auto"/>
              </w:rPr>
              <w:t>服务器</w:t>
            </w:r>
          </w:p>
        </w:tc>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14:paraId="2DA34D95">
            <w:pPr>
              <w:pStyle w:val="55"/>
              <w:bidi w:val="0"/>
              <w:rPr>
                <w:color w:val="auto"/>
              </w:rPr>
            </w:pPr>
            <w:r>
              <w:rPr>
                <w:rFonts w:hint="eastAsia"/>
                <w:color w:val="auto"/>
              </w:rPr>
              <w:t>2</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FA9D482">
            <w:pPr>
              <w:pStyle w:val="55"/>
              <w:bidi w:val="0"/>
              <w:rPr>
                <w:color w:val="auto"/>
              </w:rPr>
            </w:pPr>
            <w:r>
              <w:rPr>
                <w:rFonts w:hint="eastAsia"/>
                <w:color w:val="auto"/>
              </w:rPr>
              <w:t>台</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76869FBE">
            <w:pPr>
              <w:pStyle w:val="55"/>
              <w:bidi w:val="0"/>
              <w:rPr>
                <w:color w:val="auto"/>
              </w:rPr>
            </w:pPr>
            <w:r>
              <w:rPr>
                <w:rFonts w:hint="eastAsia"/>
                <w:color w:val="auto"/>
              </w:rPr>
              <w:t>2020年</w:t>
            </w:r>
          </w:p>
        </w:tc>
      </w:tr>
      <w:tr w14:paraId="200C52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727" w:type="dxa"/>
            <w:tcBorders>
              <w:top w:val="single" w:color="auto" w:sz="4" w:space="0"/>
              <w:left w:val="single" w:color="auto" w:sz="4" w:space="0"/>
              <w:bottom w:val="single" w:color="auto" w:sz="4" w:space="0"/>
              <w:right w:val="single" w:color="auto" w:sz="4" w:space="0"/>
            </w:tcBorders>
            <w:shd w:val="clear" w:color="auto" w:fill="auto"/>
            <w:vAlign w:val="center"/>
          </w:tcPr>
          <w:p w14:paraId="5A785358">
            <w:pPr>
              <w:pStyle w:val="55"/>
              <w:bidi w:val="0"/>
              <w:rPr>
                <w:color w:val="auto"/>
              </w:rPr>
            </w:pPr>
            <w:r>
              <w:rPr>
                <w:rFonts w:hint="eastAsia"/>
                <w:color w:val="auto"/>
              </w:rPr>
              <w:t>4</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F6E6235">
            <w:pPr>
              <w:pStyle w:val="55"/>
              <w:bidi w:val="0"/>
              <w:rPr>
                <w:color w:val="auto"/>
              </w:rPr>
            </w:pPr>
            <w:r>
              <w:rPr>
                <w:rFonts w:hint="eastAsia"/>
                <w:color w:val="auto"/>
              </w:rPr>
              <w:t>联想</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0E76B4A">
            <w:pPr>
              <w:pStyle w:val="55"/>
              <w:bidi w:val="0"/>
              <w:rPr>
                <w:color w:val="auto"/>
              </w:rPr>
            </w:pPr>
            <w:r>
              <w:rPr>
                <w:rFonts w:hint="eastAsia"/>
                <w:color w:val="auto"/>
              </w:rPr>
              <w:t>System x3650 M5</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39EF7DE3">
            <w:pPr>
              <w:pStyle w:val="55"/>
              <w:bidi w:val="0"/>
              <w:rPr>
                <w:color w:val="auto"/>
              </w:rPr>
            </w:pPr>
            <w:r>
              <w:rPr>
                <w:rFonts w:hint="eastAsia"/>
                <w:color w:val="auto"/>
              </w:rPr>
              <w:t>服务器</w:t>
            </w:r>
          </w:p>
        </w:tc>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14:paraId="3698BAE7">
            <w:pPr>
              <w:pStyle w:val="55"/>
              <w:bidi w:val="0"/>
              <w:rPr>
                <w:color w:val="auto"/>
              </w:rPr>
            </w:pPr>
            <w:r>
              <w:rPr>
                <w:rFonts w:hint="eastAsia"/>
                <w:color w:val="auto"/>
              </w:rPr>
              <w:t>1</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BEE3197">
            <w:pPr>
              <w:pStyle w:val="55"/>
              <w:bidi w:val="0"/>
              <w:rPr>
                <w:color w:val="auto"/>
              </w:rPr>
            </w:pPr>
            <w:r>
              <w:rPr>
                <w:rFonts w:hint="eastAsia"/>
                <w:color w:val="auto"/>
              </w:rPr>
              <w:t>台</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47D036EF">
            <w:pPr>
              <w:pStyle w:val="55"/>
              <w:bidi w:val="0"/>
              <w:rPr>
                <w:color w:val="auto"/>
              </w:rPr>
            </w:pPr>
            <w:r>
              <w:rPr>
                <w:rFonts w:hint="eastAsia"/>
                <w:color w:val="auto"/>
              </w:rPr>
              <w:t>2017年</w:t>
            </w:r>
          </w:p>
        </w:tc>
      </w:tr>
      <w:tr w14:paraId="1A24C0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727" w:type="dxa"/>
            <w:tcBorders>
              <w:top w:val="single" w:color="auto" w:sz="4" w:space="0"/>
              <w:left w:val="single" w:color="auto" w:sz="4" w:space="0"/>
              <w:bottom w:val="single" w:color="auto" w:sz="4" w:space="0"/>
              <w:right w:val="single" w:color="auto" w:sz="4" w:space="0"/>
            </w:tcBorders>
            <w:shd w:val="clear" w:color="auto" w:fill="auto"/>
            <w:vAlign w:val="center"/>
          </w:tcPr>
          <w:p w14:paraId="04148CD4">
            <w:pPr>
              <w:pStyle w:val="55"/>
              <w:bidi w:val="0"/>
              <w:rPr>
                <w:color w:val="auto"/>
              </w:rPr>
            </w:pPr>
            <w:r>
              <w:rPr>
                <w:rFonts w:hint="eastAsia"/>
                <w:color w:val="auto"/>
              </w:rPr>
              <w:t>5</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95D079B">
            <w:pPr>
              <w:pStyle w:val="55"/>
              <w:bidi w:val="0"/>
              <w:rPr>
                <w:color w:val="auto"/>
              </w:rPr>
            </w:pPr>
            <w:r>
              <w:rPr>
                <w:rFonts w:hint="eastAsia"/>
                <w:color w:val="auto"/>
              </w:rPr>
              <w:t>联想</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FB918E5">
            <w:pPr>
              <w:pStyle w:val="55"/>
              <w:bidi w:val="0"/>
              <w:rPr>
                <w:color w:val="auto"/>
              </w:rPr>
            </w:pPr>
            <w:r>
              <w:rPr>
                <w:rFonts w:hint="eastAsia"/>
                <w:color w:val="auto"/>
              </w:rPr>
              <w:t>System x3250 M5</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6F52C861">
            <w:pPr>
              <w:pStyle w:val="55"/>
              <w:bidi w:val="0"/>
              <w:rPr>
                <w:color w:val="auto"/>
              </w:rPr>
            </w:pPr>
            <w:r>
              <w:rPr>
                <w:rFonts w:hint="eastAsia"/>
                <w:color w:val="auto"/>
              </w:rPr>
              <w:t>动环服务器</w:t>
            </w:r>
          </w:p>
        </w:tc>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14:paraId="04D7725F">
            <w:pPr>
              <w:pStyle w:val="55"/>
              <w:bidi w:val="0"/>
              <w:rPr>
                <w:color w:val="auto"/>
              </w:rPr>
            </w:pPr>
            <w:r>
              <w:rPr>
                <w:rFonts w:hint="eastAsia"/>
                <w:color w:val="auto"/>
              </w:rPr>
              <w:t>1</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7F25E3F">
            <w:pPr>
              <w:pStyle w:val="55"/>
              <w:bidi w:val="0"/>
              <w:rPr>
                <w:color w:val="auto"/>
              </w:rPr>
            </w:pPr>
            <w:r>
              <w:rPr>
                <w:rFonts w:hint="eastAsia"/>
                <w:color w:val="auto"/>
              </w:rPr>
              <w:t>台</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1C4548AC">
            <w:pPr>
              <w:pStyle w:val="55"/>
              <w:bidi w:val="0"/>
              <w:rPr>
                <w:color w:val="auto"/>
              </w:rPr>
            </w:pPr>
            <w:r>
              <w:rPr>
                <w:rFonts w:hint="eastAsia"/>
                <w:color w:val="auto"/>
              </w:rPr>
              <w:t>2022年</w:t>
            </w:r>
          </w:p>
        </w:tc>
      </w:tr>
      <w:tr w14:paraId="4E38DB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727" w:type="dxa"/>
            <w:tcBorders>
              <w:top w:val="single" w:color="auto" w:sz="4" w:space="0"/>
              <w:left w:val="single" w:color="auto" w:sz="4" w:space="0"/>
              <w:bottom w:val="single" w:color="auto" w:sz="4" w:space="0"/>
              <w:right w:val="single" w:color="auto" w:sz="4" w:space="0"/>
            </w:tcBorders>
            <w:shd w:val="clear" w:color="auto" w:fill="auto"/>
            <w:vAlign w:val="center"/>
          </w:tcPr>
          <w:p w14:paraId="795B4B22">
            <w:pPr>
              <w:pStyle w:val="55"/>
              <w:bidi w:val="0"/>
              <w:rPr>
                <w:color w:val="auto"/>
              </w:rPr>
            </w:pPr>
            <w:r>
              <w:rPr>
                <w:rFonts w:hint="eastAsia"/>
                <w:color w:val="auto"/>
              </w:rPr>
              <w:t>6</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6C37924">
            <w:pPr>
              <w:pStyle w:val="55"/>
              <w:bidi w:val="0"/>
              <w:rPr>
                <w:color w:val="auto"/>
              </w:rPr>
            </w:pPr>
            <w:r>
              <w:rPr>
                <w:rFonts w:hint="eastAsia"/>
                <w:color w:val="auto"/>
              </w:rPr>
              <w:t>锐取</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6FA8CD89">
            <w:pPr>
              <w:pStyle w:val="55"/>
              <w:bidi w:val="0"/>
              <w:rPr>
                <w:color w:val="auto"/>
              </w:rPr>
            </w:pPr>
            <w:r>
              <w:rPr>
                <w:rFonts w:hint="eastAsia"/>
                <w:color w:val="auto"/>
              </w:rPr>
              <w:t>REX</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6911C0D0">
            <w:pPr>
              <w:pStyle w:val="55"/>
              <w:bidi w:val="0"/>
              <w:rPr>
                <w:color w:val="auto"/>
              </w:rPr>
            </w:pPr>
            <w:r>
              <w:rPr>
                <w:rFonts w:hint="eastAsia"/>
                <w:color w:val="auto"/>
              </w:rPr>
              <w:t>录播服务器</w:t>
            </w:r>
          </w:p>
        </w:tc>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14:paraId="47FB75F7">
            <w:pPr>
              <w:pStyle w:val="55"/>
              <w:bidi w:val="0"/>
              <w:rPr>
                <w:color w:val="auto"/>
              </w:rPr>
            </w:pPr>
            <w:r>
              <w:rPr>
                <w:rFonts w:hint="eastAsia"/>
                <w:color w:val="auto"/>
              </w:rPr>
              <w:t>1</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D0F076D">
            <w:pPr>
              <w:pStyle w:val="55"/>
              <w:bidi w:val="0"/>
              <w:rPr>
                <w:color w:val="auto"/>
              </w:rPr>
            </w:pPr>
            <w:r>
              <w:rPr>
                <w:rFonts w:hint="eastAsia"/>
                <w:color w:val="auto"/>
              </w:rPr>
              <w:t>台</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2D900254">
            <w:pPr>
              <w:pStyle w:val="55"/>
              <w:bidi w:val="0"/>
              <w:rPr>
                <w:color w:val="auto"/>
              </w:rPr>
            </w:pPr>
            <w:r>
              <w:rPr>
                <w:rFonts w:hint="eastAsia"/>
                <w:color w:val="auto"/>
              </w:rPr>
              <w:t>2016年</w:t>
            </w:r>
          </w:p>
        </w:tc>
      </w:tr>
      <w:tr w14:paraId="0692E7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727" w:type="dxa"/>
            <w:tcBorders>
              <w:top w:val="single" w:color="auto" w:sz="4" w:space="0"/>
              <w:left w:val="single" w:color="auto" w:sz="4" w:space="0"/>
              <w:bottom w:val="single" w:color="auto" w:sz="4" w:space="0"/>
              <w:right w:val="single" w:color="auto" w:sz="4" w:space="0"/>
            </w:tcBorders>
            <w:shd w:val="clear" w:color="auto" w:fill="auto"/>
            <w:vAlign w:val="center"/>
          </w:tcPr>
          <w:p w14:paraId="70CFA9AC">
            <w:pPr>
              <w:pStyle w:val="55"/>
              <w:bidi w:val="0"/>
              <w:rPr>
                <w:color w:val="auto"/>
              </w:rPr>
            </w:pPr>
            <w:r>
              <w:rPr>
                <w:rFonts w:hint="eastAsia"/>
                <w:color w:val="auto"/>
              </w:rPr>
              <w:t>7</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49D96D0">
            <w:pPr>
              <w:pStyle w:val="55"/>
              <w:bidi w:val="0"/>
              <w:rPr>
                <w:color w:val="auto"/>
              </w:rPr>
            </w:pPr>
            <w:r>
              <w:rPr>
                <w:rFonts w:hint="eastAsia"/>
                <w:color w:val="auto"/>
              </w:rPr>
              <w:t>Synology</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7D727100">
            <w:pPr>
              <w:pStyle w:val="55"/>
              <w:bidi w:val="0"/>
              <w:rPr>
                <w:color w:val="auto"/>
              </w:rPr>
            </w:pPr>
            <w:r>
              <w:rPr>
                <w:rFonts w:hint="eastAsia"/>
                <w:color w:val="auto"/>
              </w:rPr>
              <w:t>RS2416+</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507E5A62">
            <w:pPr>
              <w:pStyle w:val="55"/>
              <w:bidi w:val="0"/>
              <w:rPr>
                <w:color w:val="auto"/>
              </w:rPr>
            </w:pPr>
            <w:r>
              <w:rPr>
                <w:rFonts w:hint="eastAsia"/>
                <w:color w:val="auto"/>
              </w:rPr>
              <w:t>磁盘阵列</w:t>
            </w:r>
          </w:p>
        </w:tc>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14:paraId="4DB835E8">
            <w:pPr>
              <w:pStyle w:val="55"/>
              <w:bidi w:val="0"/>
              <w:rPr>
                <w:color w:val="auto"/>
              </w:rPr>
            </w:pPr>
            <w:r>
              <w:rPr>
                <w:rFonts w:hint="eastAsia"/>
                <w:color w:val="auto"/>
              </w:rPr>
              <w:t>1</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1A99831">
            <w:pPr>
              <w:pStyle w:val="55"/>
              <w:bidi w:val="0"/>
              <w:rPr>
                <w:color w:val="auto"/>
              </w:rPr>
            </w:pPr>
            <w:r>
              <w:rPr>
                <w:rFonts w:hint="eastAsia"/>
                <w:color w:val="auto"/>
              </w:rPr>
              <w:t>台</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6FA09419">
            <w:pPr>
              <w:pStyle w:val="55"/>
              <w:bidi w:val="0"/>
              <w:rPr>
                <w:color w:val="auto"/>
              </w:rPr>
            </w:pPr>
            <w:r>
              <w:rPr>
                <w:rFonts w:hint="eastAsia"/>
                <w:color w:val="auto"/>
              </w:rPr>
              <w:t>2015年</w:t>
            </w:r>
          </w:p>
        </w:tc>
      </w:tr>
      <w:tr w14:paraId="2BC569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727" w:type="dxa"/>
            <w:tcBorders>
              <w:top w:val="single" w:color="auto" w:sz="4" w:space="0"/>
              <w:left w:val="single" w:color="auto" w:sz="4" w:space="0"/>
              <w:bottom w:val="single" w:color="auto" w:sz="4" w:space="0"/>
              <w:right w:val="single" w:color="auto" w:sz="4" w:space="0"/>
            </w:tcBorders>
            <w:shd w:val="clear" w:color="auto" w:fill="auto"/>
            <w:vAlign w:val="center"/>
          </w:tcPr>
          <w:p w14:paraId="292C32FA">
            <w:pPr>
              <w:pStyle w:val="55"/>
              <w:bidi w:val="0"/>
              <w:rPr>
                <w:color w:val="auto"/>
              </w:rPr>
            </w:pPr>
            <w:r>
              <w:rPr>
                <w:rFonts w:hint="eastAsia"/>
                <w:color w:val="auto"/>
              </w:rPr>
              <w:t>8</w:t>
            </w:r>
          </w:p>
        </w:tc>
        <w:tc>
          <w:tcPr>
            <w:tcW w:w="537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1E52F5B">
            <w:pPr>
              <w:pStyle w:val="55"/>
              <w:bidi w:val="0"/>
              <w:rPr>
                <w:color w:val="auto"/>
              </w:rPr>
            </w:pPr>
            <w:r>
              <w:rPr>
                <w:rFonts w:hint="eastAsia"/>
                <w:color w:val="auto"/>
              </w:rPr>
              <w:t>合计</w:t>
            </w:r>
          </w:p>
        </w:tc>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14:paraId="607C977C">
            <w:pPr>
              <w:pStyle w:val="55"/>
              <w:bidi w:val="0"/>
              <w:rPr>
                <w:color w:val="auto"/>
              </w:rPr>
            </w:pPr>
            <w:r>
              <w:rPr>
                <w:rFonts w:hint="eastAsia"/>
                <w:color w:val="auto"/>
              </w:rPr>
              <w:t>10</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D3B5E4C">
            <w:pPr>
              <w:pStyle w:val="55"/>
              <w:bidi w:val="0"/>
              <w:rPr>
                <w:color w:val="auto"/>
              </w:rPr>
            </w:pPr>
            <w:r>
              <w:rPr>
                <w:rFonts w:hint="eastAsia"/>
                <w:color w:val="auto"/>
              </w:rPr>
              <w:t>台</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74C95A7F">
            <w:pPr>
              <w:pStyle w:val="55"/>
              <w:bidi w:val="0"/>
              <w:rPr>
                <w:color w:val="auto"/>
              </w:rPr>
            </w:pPr>
          </w:p>
        </w:tc>
      </w:tr>
    </w:tbl>
    <w:p w14:paraId="618098AF">
      <w:pPr>
        <w:rPr>
          <w:rFonts w:hint="eastAsia"/>
          <w:color w:val="auto"/>
          <w:lang w:val="en-US" w:eastAsia="zh-CN"/>
        </w:rPr>
      </w:pPr>
      <w:r>
        <w:rPr>
          <w:rFonts w:hint="eastAsia"/>
          <w:color w:val="auto"/>
          <w:lang w:val="en-US" w:eastAsia="zh-CN"/>
        </w:rPr>
        <w:t>3.委机关机房网络和信息安全设备维护</w:t>
      </w:r>
    </w:p>
    <w:tbl>
      <w:tblPr>
        <w:tblStyle w:val="22"/>
        <w:tblW w:w="952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850"/>
        <w:gridCol w:w="1140"/>
        <w:gridCol w:w="2139"/>
        <w:gridCol w:w="2160"/>
        <w:gridCol w:w="891"/>
        <w:gridCol w:w="915"/>
        <w:gridCol w:w="1427"/>
      </w:tblGrid>
      <w:tr w14:paraId="04A094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5"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CEDB384">
            <w:pPr>
              <w:pStyle w:val="55"/>
              <w:bidi w:val="0"/>
              <w:rPr>
                <w:rFonts w:hint="eastAsia"/>
                <w:color w:val="auto"/>
              </w:rPr>
            </w:pPr>
            <w:r>
              <w:rPr>
                <w:rFonts w:hint="eastAsia"/>
                <w:color w:val="auto"/>
              </w:rPr>
              <w:t>序号</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144C25DF">
            <w:pPr>
              <w:pStyle w:val="55"/>
              <w:bidi w:val="0"/>
              <w:rPr>
                <w:rFonts w:hint="eastAsia"/>
                <w:color w:val="auto"/>
              </w:rPr>
            </w:pPr>
            <w:r>
              <w:rPr>
                <w:rFonts w:hint="eastAsia"/>
                <w:color w:val="auto"/>
              </w:rPr>
              <w:t>品牌</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2EFD56CF">
            <w:pPr>
              <w:pStyle w:val="55"/>
              <w:bidi w:val="0"/>
              <w:rPr>
                <w:rFonts w:hint="eastAsia"/>
                <w:color w:val="auto"/>
              </w:rPr>
            </w:pPr>
            <w:r>
              <w:rPr>
                <w:rFonts w:hint="eastAsia"/>
                <w:color w:val="auto"/>
              </w:rPr>
              <w:t>型号</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25CFD23C">
            <w:pPr>
              <w:pStyle w:val="55"/>
              <w:bidi w:val="0"/>
              <w:rPr>
                <w:rFonts w:hint="eastAsia"/>
                <w:color w:val="auto"/>
              </w:rPr>
            </w:pPr>
            <w:r>
              <w:rPr>
                <w:rFonts w:hint="eastAsia"/>
                <w:color w:val="auto"/>
              </w:rPr>
              <w:t>设备/系统类型</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6CB098A4">
            <w:pPr>
              <w:pStyle w:val="55"/>
              <w:bidi w:val="0"/>
              <w:rPr>
                <w:rFonts w:hint="eastAsia"/>
                <w:color w:val="auto"/>
              </w:rPr>
            </w:pPr>
            <w:r>
              <w:rPr>
                <w:rFonts w:hint="eastAsia"/>
                <w:color w:val="auto"/>
              </w:rPr>
              <w:t>数量</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33B3154B">
            <w:pPr>
              <w:pStyle w:val="55"/>
              <w:bidi w:val="0"/>
              <w:rPr>
                <w:rFonts w:hint="eastAsia"/>
                <w:color w:val="auto"/>
              </w:rPr>
            </w:pPr>
            <w:r>
              <w:rPr>
                <w:rFonts w:hint="eastAsia"/>
                <w:color w:val="auto"/>
              </w:rPr>
              <w:t>单位</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154FFA30">
            <w:pPr>
              <w:pStyle w:val="55"/>
              <w:bidi w:val="0"/>
              <w:rPr>
                <w:rFonts w:hint="eastAsia"/>
                <w:color w:val="auto"/>
              </w:rPr>
            </w:pPr>
            <w:r>
              <w:rPr>
                <w:rFonts w:hint="eastAsia"/>
                <w:color w:val="auto"/>
              </w:rPr>
              <w:t>购买时间</w:t>
            </w:r>
          </w:p>
        </w:tc>
      </w:tr>
      <w:tr w14:paraId="067144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702299A">
            <w:pPr>
              <w:pStyle w:val="55"/>
              <w:bidi w:val="0"/>
              <w:rPr>
                <w:rFonts w:hint="eastAsia"/>
                <w:color w:val="auto"/>
              </w:rPr>
            </w:pPr>
            <w:r>
              <w:rPr>
                <w:rFonts w:hint="eastAsia"/>
                <w:color w:val="auto"/>
              </w:rPr>
              <w:t>1</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1D04A11B">
            <w:pPr>
              <w:pStyle w:val="55"/>
              <w:bidi w:val="0"/>
              <w:rPr>
                <w:rFonts w:hint="eastAsia"/>
                <w:color w:val="auto"/>
              </w:rPr>
            </w:pPr>
            <w:r>
              <w:rPr>
                <w:rFonts w:hint="eastAsia"/>
                <w:color w:val="auto"/>
              </w:rPr>
              <w:t>深信服</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36AB0A2C">
            <w:pPr>
              <w:pStyle w:val="55"/>
              <w:bidi w:val="0"/>
              <w:rPr>
                <w:rFonts w:hint="eastAsia"/>
                <w:color w:val="auto"/>
              </w:rPr>
            </w:pPr>
            <w:r>
              <w:rPr>
                <w:rFonts w:hint="eastAsia"/>
                <w:color w:val="auto"/>
              </w:rPr>
              <w:t>AC-1700</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1B25C786">
            <w:pPr>
              <w:pStyle w:val="55"/>
              <w:bidi w:val="0"/>
              <w:rPr>
                <w:rFonts w:hint="eastAsia"/>
                <w:color w:val="auto"/>
              </w:rPr>
            </w:pPr>
            <w:r>
              <w:rPr>
                <w:rFonts w:hint="eastAsia"/>
                <w:color w:val="auto"/>
              </w:rPr>
              <w:t>上网行为管理</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449ED983">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3A4E9CA2">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488D8300">
            <w:pPr>
              <w:pStyle w:val="55"/>
              <w:bidi w:val="0"/>
              <w:rPr>
                <w:rFonts w:hint="eastAsia"/>
                <w:color w:val="auto"/>
              </w:rPr>
            </w:pPr>
            <w:r>
              <w:rPr>
                <w:rFonts w:hint="eastAsia"/>
                <w:color w:val="auto"/>
              </w:rPr>
              <w:t>2016年</w:t>
            </w:r>
          </w:p>
        </w:tc>
      </w:tr>
      <w:tr w14:paraId="16CE8C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FB17FB2">
            <w:pPr>
              <w:pStyle w:val="55"/>
              <w:bidi w:val="0"/>
              <w:rPr>
                <w:rFonts w:hint="eastAsia"/>
                <w:color w:val="auto"/>
              </w:rPr>
            </w:pPr>
            <w:r>
              <w:rPr>
                <w:rFonts w:hint="eastAsia"/>
                <w:color w:val="auto"/>
              </w:rPr>
              <w:t>2</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13E1BB6B">
            <w:pPr>
              <w:pStyle w:val="55"/>
              <w:bidi w:val="0"/>
              <w:rPr>
                <w:rFonts w:hint="eastAsia"/>
                <w:color w:val="auto"/>
              </w:rPr>
            </w:pPr>
            <w:r>
              <w:rPr>
                <w:rFonts w:hint="eastAsia"/>
                <w:color w:val="auto"/>
              </w:rPr>
              <w:t>迪普</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33E14967">
            <w:pPr>
              <w:pStyle w:val="55"/>
              <w:bidi w:val="0"/>
              <w:rPr>
                <w:rFonts w:hint="eastAsia"/>
                <w:color w:val="auto"/>
              </w:rPr>
            </w:pPr>
            <w:r>
              <w:rPr>
                <w:rFonts w:hint="eastAsia"/>
                <w:color w:val="auto"/>
              </w:rPr>
              <w:t>ACS6000-GC</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5C8DFCE4">
            <w:pPr>
              <w:pStyle w:val="55"/>
              <w:bidi w:val="0"/>
              <w:rPr>
                <w:rFonts w:hint="eastAsia"/>
                <w:color w:val="auto"/>
              </w:rPr>
            </w:pPr>
            <w:r>
              <w:rPr>
                <w:rFonts w:hint="eastAsia"/>
                <w:color w:val="auto"/>
              </w:rPr>
              <w:t>AC无线控制器</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1C4E4A3D">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68F96ADC">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415D566C">
            <w:pPr>
              <w:pStyle w:val="55"/>
              <w:bidi w:val="0"/>
              <w:rPr>
                <w:rFonts w:hint="eastAsia"/>
                <w:color w:val="auto"/>
              </w:rPr>
            </w:pPr>
            <w:r>
              <w:rPr>
                <w:rFonts w:hint="eastAsia"/>
                <w:color w:val="auto"/>
              </w:rPr>
              <w:t>2016年</w:t>
            </w:r>
          </w:p>
        </w:tc>
      </w:tr>
      <w:tr w14:paraId="704F34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436BA60">
            <w:pPr>
              <w:pStyle w:val="55"/>
              <w:bidi w:val="0"/>
              <w:rPr>
                <w:rFonts w:hint="eastAsia"/>
                <w:color w:val="auto"/>
              </w:rPr>
            </w:pPr>
            <w:r>
              <w:rPr>
                <w:rFonts w:hint="eastAsia"/>
                <w:color w:val="auto"/>
              </w:rPr>
              <w:t>3</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6CF8DA2C">
            <w:pPr>
              <w:pStyle w:val="55"/>
              <w:bidi w:val="0"/>
              <w:rPr>
                <w:rFonts w:hint="eastAsia"/>
                <w:color w:val="auto"/>
              </w:rPr>
            </w:pPr>
            <w:r>
              <w:rPr>
                <w:rFonts w:hint="eastAsia"/>
                <w:color w:val="auto"/>
              </w:rPr>
              <w:t>深信服</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33B5ECCF">
            <w:pPr>
              <w:pStyle w:val="55"/>
              <w:bidi w:val="0"/>
              <w:rPr>
                <w:rFonts w:hint="eastAsia"/>
                <w:color w:val="auto"/>
              </w:rPr>
            </w:pPr>
            <w:r>
              <w:rPr>
                <w:rFonts w:hint="eastAsia"/>
                <w:color w:val="auto"/>
              </w:rPr>
              <w:t>AF-1800</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2DC4C957">
            <w:pPr>
              <w:pStyle w:val="55"/>
              <w:bidi w:val="0"/>
              <w:rPr>
                <w:rFonts w:hint="eastAsia"/>
                <w:color w:val="auto"/>
              </w:rPr>
            </w:pPr>
            <w:r>
              <w:rPr>
                <w:rFonts w:hint="eastAsia"/>
                <w:color w:val="auto"/>
              </w:rPr>
              <w:t>防火墙</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6581ABDC">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01A9E831">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468A2CC3">
            <w:pPr>
              <w:pStyle w:val="55"/>
              <w:bidi w:val="0"/>
              <w:rPr>
                <w:rFonts w:hint="eastAsia"/>
                <w:color w:val="auto"/>
              </w:rPr>
            </w:pPr>
            <w:r>
              <w:rPr>
                <w:rFonts w:hint="eastAsia"/>
                <w:color w:val="auto"/>
              </w:rPr>
              <w:t>2017年</w:t>
            </w:r>
          </w:p>
        </w:tc>
      </w:tr>
      <w:tr w14:paraId="2FD047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10E7971">
            <w:pPr>
              <w:pStyle w:val="55"/>
              <w:bidi w:val="0"/>
              <w:rPr>
                <w:rFonts w:hint="eastAsia"/>
                <w:color w:val="auto"/>
              </w:rPr>
            </w:pPr>
            <w:r>
              <w:rPr>
                <w:rFonts w:hint="eastAsia"/>
                <w:color w:val="auto"/>
              </w:rPr>
              <w:t>4</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05FCC40B">
            <w:pPr>
              <w:pStyle w:val="55"/>
              <w:bidi w:val="0"/>
              <w:rPr>
                <w:rFonts w:hint="eastAsia"/>
                <w:color w:val="auto"/>
              </w:rPr>
            </w:pPr>
            <w:r>
              <w:rPr>
                <w:rFonts w:hint="eastAsia"/>
                <w:color w:val="auto"/>
              </w:rPr>
              <w:t>迪普</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10759535">
            <w:pPr>
              <w:pStyle w:val="55"/>
              <w:bidi w:val="0"/>
              <w:rPr>
                <w:rFonts w:hint="eastAsia"/>
                <w:color w:val="auto"/>
              </w:rPr>
            </w:pPr>
            <w:r>
              <w:rPr>
                <w:rFonts w:hint="eastAsia"/>
                <w:color w:val="auto"/>
              </w:rPr>
              <w:t>AP2000-C</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43889C75">
            <w:pPr>
              <w:pStyle w:val="55"/>
              <w:bidi w:val="0"/>
              <w:rPr>
                <w:rFonts w:hint="eastAsia"/>
                <w:color w:val="auto"/>
              </w:rPr>
            </w:pPr>
            <w:r>
              <w:rPr>
                <w:rFonts w:hint="eastAsia"/>
                <w:color w:val="auto"/>
              </w:rPr>
              <w:t>无线接入点</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7E78704D">
            <w:pPr>
              <w:pStyle w:val="55"/>
              <w:bidi w:val="0"/>
              <w:rPr>
                <w:rFonts w:hint="eastAsia"/>
                <w:color w:val="auto"/>
              </w:rPr>
            </w:pPr>
            <w:r>
              <w:rPr>
                <w:rFonts w:hint="eastAsia"/>
                <w:color w:val="auto"/>
              </w:rPr>
              <w:t>71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19413281">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12536618">
            <w:pPr>
              <w:pStyle w:val="55"/>
              <w:bidi w:val="0"/>
              <w:rPr>
                <w:rFonts w:hint="eastAsia"/>
                <w:color w:val="auto"/>
              </w:rPr>
            </w:pPr>
            <w:r>
              <w:rPr>
                <w:rFonts w:hint="eastAsia"/>
                <w:color w:val="auto"/>
              </w:rPr>
              <w:t>2016年</w:t>
            </w:r>
          </w:p>
        </w:tc>
      </w:tr>
      <w:tr w14:paraId="4F478E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4409755">
            <w:pPr>
              <w:pStyle w:val="55"/>
              <w:bidi w:val="0"/>
              <w:rPr>
                <w:rFonts w:hint="eastAsia"/>
                <w:color w:val="auto"/>
              </w:rPr>
            </w:pPr>
            <w:r>
              <w:rPr>
                <w:rFonts w:hint="eastAsia"/>
                <w:color w:val="auto"/>
              </w:rPr>
              <w:t>5</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51C95D5B">
            <w:pPr>
              <w:pStyle w:val="55"/>
              <w:bidi w:val="0"/>
              <w:rPr>
                <w:rFonts w:hint="eastAsia"/>
                <w:color w:val="auto"/>
              </w:rPr>
            </w:pPr>
            <w:r>
              <w:rPr>
                <w:rFonts w:hint="eastAsia"/>
                <w:color w:val="auto"/>
              </w:rPr>
              <w:t>盈高</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5D9F7F39">
            <w:pPr>
              <w:pStyle w:val="55"/>
              <w:bidi w:val="0"/>
              <w:rPr>
                <w:rFonts w:hint="eastAsia"/>
                <w:color w:val="auto"/>
              </w:rPr>
            </w:pPr>
            <w:r>
              <w:rPr>
                <w:rFonts w:hint="eastAsia"/>
                <w:color w:val="auto"/>
              </w:rPr>
              <w:t>ASM6000</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5441FC58">
            <w:pPr>
              <w:pStyle w:val="55"/>
              <w:bidi w:val="0"/>
              <w:rPr>
                <w:rFonts w:hint="eastAsia"/>
                <w:color w:val="auto"/>
              </w:rPr>
            </w:pPr>
            <w:r>
              <w:rPr>
                <w:rFonts w:hint="eastAsia"/>
                <w:color w:val="auto"/>
              </w:rPr>
              <w:t>网络准入控制系统</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632CB5CA">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F0B034E">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3296A985">
            <w:pPr>
              <w:pStyle w:val="55"/>
              <w:bidi w:val="0"/>
              <w:rPr>
                <w:rFonts w:hint="eastAsia"/>
                <w:color w:val="auto"/>
              </w:rPr>
            </w:pPr>
            <w:r>
              <w:rPr>
                <w:rFonts w:hint="eastAsia"/>
                <w:color w:val="auto"/>
              </w:rPr>
              <w:t>2011年</w:t>
            </w:r>
          </w:p>
        </w:tc>
      </w:tr>
      <w:tr w14:paraId="0AC16F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FF17DC1">
            <w:pPr>
              <w:pStyle w:val="55"/>
              <w:bidi w:val="0"/>
              <w:rPr>
                <w:rFonts w:hint="eastAsia"/>
                <w:color w:val="auto"/>
              </w:rPr>
            </w:pPr>
            <w:r>
              <w:rPr>
                <w:rFonts w:hint="eastAsia"/>
                <w:color w:val="auto"/>
              </w:rPr>
              <w:t>6</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5FAF5BAE">
            <w:pPr>
              <w:pStyle w:val="55"/>
              <w:bidi w:val="0"/>
              <w:rPr>
                <w:rFonts w:hint="eastAsia"/>
                <w:color w:val="auto"/>
              </w:rPr>
            </w:pPr>
            <w:r>
              <w:rPr>
                <w:rFonts w:hint="eastAsia"/>
                <w:color w:val="auto"/>
              </w:rPr>
              <w:t>鼎普</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740B30B6">
            <w:pPr>
              <w:pStyle w:val="55"/>
              <w:bidi w:val="0"/>
              <w:rPr>
                <w:rFonts w:hint="eastAsia"/>
                <w:color w:val="auto"/>
              </w:rPr>
            </w:pPr>
            <w:r>
              <w:rPr>
                <w:rFonts w:hint="eastAsia"/>
                <w:color w:val="auto"/>
              </w:rPr>
              <w:t>D1000A-800</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3A45299D">
            <w:pPr>
              <w:pStyle w:val="55"/>
              <w:bidi w:val="0"/>
              <w:rPr>
                <w:rFonts w:hint="eastAsia"/>
                <w:color w:val="auto"/>
              </w:rPr>
            </w:pPr>
            <w:r>
              <w:rPr>
                <w:rFonts w:hint="eastAsia"/>
                <w:color w:val="auto"/>
              </w:rPr>
              <w:t>互联网保密检测器</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581154FD">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1B700FE2">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1374FEFB">
            <w:pPr>
              <w:pStyle w:val="55"/>
              <w:bidi w:val="0"/>
              <w:rPr>
                <w:rFonts w:hint="eastAsia"/>
                <w:color w:val="auto"/>
              </w:rPr>
            </w:pPr>
            <w:r>
              <w:rPr>
                <w:rFonts w:hint="eastAsia"/>
                <w:color w:val="auto"/>
              </w:rPr>
              <w:t>2017年</w:t>
            </w:r>
          </w:p>
        </w:tc>
      </w:tr>
      <w:tr w14:paraId="0E448C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F59E71D">
            <w:pPr>
              <w:pStyle w:val="55"/>
              <w:bidi w:val="0"/>
              <w:rPr>
                <w:rFonts w:hint="eastAsia"/>
                <w:color w:val="auto"/>
              </w:rPr>
            </w:pPr>
            <w:r>
              <w:rPr>
                <w:rFonts w:hint="eastAsia"/>
                <w:color w:val="auto"/>
              </w:rPr>
              <w:t>7</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5C342B32">
            <w:pPr>
              <w:pStyle w:val="55"/>
              <w:bidi w:val="0"/>
              <w:rPr>
                <w:rFonts w:hint="eastAsia"/>
                <w:color w:val="auto"/>
              </w:rPr>
            </w:pPr>
            <w:r>
              <w:rPr>
                <w:rFonts w:hint="eastAsia"/>
                <w:color w:val="auto"/>
              </w:rPr>
              <w:t>迪普</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18692D65">
            <w:pPr>
              <w:pStyle w:val="55"/>
              <w:bidi w:val="0"/>
              <w:rPr>
                <w:rFonts w:hint="eastAsia"/>
                <w:color w:val="auto"/>
              </w:rPr>
            </w:pPr>
            <w:r>
              <w:rPr>
                <w:rFonts w:hint="eastAsia"/>
                <w:color w:val="auto"/>
              </w:rPr>
              <w:t>FW1000-MA-S</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734FE23F">
            <w:pPr>
              <w:pStyle w:val="55"/>
              <w:bidi w:val="0"/>
              <w:rPr>
                <w:rFonts w:hint="eastAsia"/>
                <w:color w:val="auto"/>
              </w:rPr>
            </w:pPr>
            <w:r>
              <w:rPr>
                <w:rFonts w:hint="eastAsia"/>
                <w:color w:val="auto"/>
              </w:rPr>
              <w:t>防火墙</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70DF9A33">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38D5CED0">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4963A21D">
            <w:pPr>
              <w:pStyle w:val="55"/>
              <w:bidi w:val="0"/>
              <w:rPr>
                <w:rFonts w:hint="eastAsia"/>
                <w:color w:val="auto"/>
              </w:rPr>
            </w:pPr>
            <w:r>
              <w:rPr>
                <w:rFonts w:hint="eastAsia"/>
                <w:color w:val="auto"/>
              </w:rPr>
              <w:t>2017年</w:t>
            </w:r>
          </w:p>
        </w:tc>
      </w:tr>
      <w:tr w14:paraId="7AE6B5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97A4C46">
            <w:pPr>
              <w:pStyle w:val="55"/>
              <w:bidi w:val="0"/>
              <w:rPr>
                <w:rFonts w:hint="eastAsia"/>
                <w:color w:val="auto"/>
              </w:rPr>
            </w:pPr>
            <w:r>
              <w:rPr>
                <w:rFonts w:hint="eastAsia"/>
                <w:color w:val="auto"/>
              </w:rPr>
              <w:t>8</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7F5E49EC">
            <w:pPr>
              <w:pStyle w:val="55"/>
              <w:bidi w:val="0"/>
              <w:rPr>
                <w:rFonts w:hint="eastAsia"/>
                <w:color w:val="auto"/>
              </w:rPr>
            </w:pPr>
            <w:r>
              <w:rPr>
                <w:rFonts w:hint="eastAsia"/>
                <w:color w:val="auto"/>
              </w:rPr>
              <w:t>迪普</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01DA3694">
            <w:pPr>
              <w:pStyle w:val="55"/>
              <w:bidi w:val="0"/>
              <w:rPr>
                <w:rFonts w:hint="eastAsia"/>
                <w:color w:val="auto"/>
              </w:rPr>
            </w:pPr>
            <w:r>
              <w:rPr>
                <w:rFonts w:hint="eastAsia"/>
                <w:color w:val="auto"/>
              </w:rPr>
              <w:t>FW1000-ME-N</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1795CCD4">
            <w:pPr>
              <w:pStyle w:val="55"/>
              <w:bidi w:val="0"/>
              <w:rPr>
                <w:rFonts w:hint="eastAsia"/>
                <w:color w:val="auto"/>
              </w:rPr>
            </w:pPr>
            <w:r>
              <w:rPr>
                <w:rFonts w:hint="eastAsia"/>
                <w:color w:val="auto"/>
              </w:rPr>
              <w:t>防火墙</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742D348E">
            <w:pPr>
              <w:pStyle w:val="55"/>
              <w:bidi w:val="0"/>
              <w:rPr>
                <w:rFonts w:hint="eastAsia"/>
                <w:color w:val="auto"/>
              </w:rPr>
            </w:pPr>
            <w:r>
              <w:rPr>
                <w:rFonts w:hint="eastAsia"/>
                <w:color w:val="auto"/>
              </w:rPr>
              <w:t>3</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5DB6938">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69BFD42C">
            <w:pPr>
              <w:pStyle w:val="55"/>
              <w:bidi w:val="0"/>
              <w:rPr>
                <w:rFonts w:hint="eastAsia"/>
                <w:color w:val="auto"/>
              </w:rPr>
            </w:pPr>
            <w:r>
              <w:rPr>
                <w:rFonts w:hint="eastAsia"/>
                <w:color w:val="auto"/>
              </w:rPr>
              <w:t>2018年</w:t>
            </w:r>
          </w:p>
        </w:tc>
      </w:tr>
      <w:tr w14:paraId="1BD850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C8F7ED8">
            <w:pPr>
              <w:pStyle w:val="55"/>
              <w:bidi w:val="0"/>
              <w:rPr>
                <w:rFonts w:hint="eastAsia"/>
                <w:color w:val="auto"/>
              </w:rPr>
            </w:pPr>
            <w:r>
              <w:rPr>
                <w:rFonts w:hint="eastAsia"/>
                <w:color w:val="auto"/>
              </w:rPr>
              <w:t>9</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043C1425">
            <w:pPr>
              <w:pStyle w:val="55"/>
              <w:bidi w:val="0"/>
              <w:rPr>
                <w:rFonts w:hint="eastAsia"/>
                <w:color w:val="auto"/>
              </w:rPr>
            </w:pPr>
            <w:r>
              <w:rPr>
                <w:rFonts w:hint="eastAsia"/>
                <w:color w:val="auto"/>
              </w:rPr>
              <w:t>华三</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021FE2FE">
            <w:pPr>
              <w:pStyle w:val="55"/>
              <w:bidi w:val="0"/>
              <w:rPr>
                <w:rFonts w:hint="eastAsia"/>
                <w:color w:val="auto"/>
              </w:rPr>
            </w:pPr>
            <w:r>
              <w:rPr>
                <w:rFonts w:hint="eastAsia"/>
                <w:color w:val="auto"/>
              </w:rPr>
              <w:t>H3C /S5800</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1E092384">
            <w:pPr>
              <w:pStyle w:val="55"/>
              <w:bidi w:val="0"/>
              <w:rPr>
                <w:rFonts w:hint="eastAsia"/>
                <w:color w:val="auto"/>
              </w:rPr>
            </w:pPr>
            <w:r>
              <w:rPr>
                <w:rFonts w:hint="eastAsia"/>
                <w:color w:val="auto"/>
              </w:rPr>
              <w:t>交换机</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1AFC4A69">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410EDD42">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7D452FC3">
            <w:pPr>
              <w:pStyle w:val="55"/>
              <w:bidi w:val="0"/>
              <w:rPr>
                <w:rFonts w:hint="eastAsia"/>
                <w:color w:val="auto"/>
              </w:rPr>
            </w:pPr>
            <w:r>
              <w:rPr>
                <w:rFonts w:hint="eastAsia"/>
                <w:color w:val="auto"/>
              </w:rPr>
              <w:t>2008年</w:t>
            </w:r>
          </w:p>
        </w:tc>
      </w:tr>
      <w:tr w14:paraId="766F43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5E11393">
            <w:pPr>
              <w:pStyle w:val="55"/>
              <w:bidi w:val="0"/>
              <w:rPr>
                <w:rFonts w:hint="eastAsia"/>
                <w:color w:val="auto"/>
              </w:rPr>
            </w:pPr>
            <w:r>
              <w:rPr>
                <w:rFonts w:hint="eastAsia"/>
                <w:color w:val="auto"/>
              </w:rPr>
              <w:t>10</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4D6507BD">
            <w:pPr>
              <w:pStyle w:val="55"/>
              <w:bidi w:val="0"/>
              <w:rPr>
                <w:rFonts w:hint="eastAsia"/>
                <w:color w:val="auto"/>
              </w:rPr>
            </w:pPr>
            <w:r>
              <w:rPr>
                <w:rFonts w:hint="eastAsia"/>
                <w:color w:val="auto"/>
              </w:rPr>
              <w:t>安胜</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7B3EA2EC">
            <w:pPr>
              <w:pStyle w:val="55"/>
              <w:bidi w:val="0"/>
              <w:rPr>
                <w:rFonts w:hint="eastAsia"/>
                <w:color w:val="auto"/>
              </w:rPr>
            </w:pPr>
            <w:r>
              <w:rPr>
                <w:rFonts w:hint="eastAsia"/>
                <w:color w:val="auto"/>
              </w:rPr>
              <w:t>HA-100PV-3</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376B7827">
            <w:pPr>
              <w:pStyle w:val="55"/>
              <w:bidi w:val="0"/>
              <w:rPr>
                <w:rFonts w:hint="eastAsia"/>
                <w:color w:val="auto"/>
              </w:rPr>
            </w:pPr>
            <w:r>
              <w:rPr>
                <w:rFonts w:hint="eastAsia"/>
                <w:color w:val="auto"/>
              </w:rPr>
              <w:t>防火墙</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46534AF6">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6736986C">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2623F4B0">
            <w:pPr>
              <w:pStyle w:val="55"/>
              <w:bidi w:val="0"/>
              <w:rPr>
                <w:rFonts w:hint="eastAsia"/>
                <w:color w:val="auto"/>
              </w:rPr>
            </w:pPr>
            <w:r>
              <w:rPr>
                <w:rFonts w:hint="eastAsia"/>
                <w:color w:val="auto"/>
              </w:rPr>
              <w:t>2011年</w:t>
            </w:r>
          </w:p>
        </w:tc>
      </w:tr>
      <w:tr w14:paraId="782175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BF617B4">
            <w:pPr>
              <w:pStyle w:val="55"/>
              <w:bidi w:val="0"/>
              <w:rPr>
                <w:rFonts w:hint="eastAsia"/>
                <w:color w:val="auto"/>
              </w:rPr>
            </w:pPr>
            <w:r>
              <w:rPr>
                <w:rFonts w:hint="eastAsia"/>
                <w:color w:val="auto"/>
              </w:rPr>
              <w:t>11</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690BCA4C">
            <w:pPr>
              <w:pStyle w:val="55"/>
              <w:bidi w:val="0"/>
              <w:rPr>
                <w:rFonts w:hint="eastAsia"/>
                <w:color w:val="auto"/>
              </w:rPr>
            </w:pPr>
            <w:r>
              <w:rPr>
                <w:rFonts w:hint="eastAsia"/>
                <w:color w:val="auto"/>
              </w:rPr>
              <w:t>迪普</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2AB56BA9">
            <w:pPr>
              <w:pStyle w:val="55"/>
              <w:bidi w:val="0"/>
              <w:rPr>
                <w:rFonts w:hint="eastAsia"/>
                <w:color w:val="auto"/>
              </w:rPr>
            </w:pPr>
            <w:r>
              <w:rPr>
                <w:rFonts w:hint="eastAsia"/>
                <w:color w:val="auto"/>
              </w:rPr>
              <w:t>LSW3600</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6827853C">
            <w:pPr>
              <w:pStyle w:val="55"/>
              <w:bidi w:val="0"/>
              <w:rPr>
                <w:rFonts w:hint="eastAsia"/>
                <w:color w:val="auto"/>
              </w:rPr>
            </w:pPr>
            <w:r>
              <w:rPr>
                <w:rFonts w:hint="eastAsia"/>
                <w:color w:val="auto"/>
              </w:rPr>
              <w:t>海康摄像头交换机</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381CE7B7">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028FC442">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02D6B5FB">
            <w:pPr>
              <w:pStyle w:val="55"/>
              <w:bidi w:val="0"/>
              <w:rPr>
                <w:rFonts w:hint="eastAsia"/>
                <w:color w:val="auto"/>
              </w:rPr>
            </w:pPr>
            <w:r>
              <w:rPr>
                <w:rFonts w:hint="eastAsia"/>
                <w:color w:val="auto"/>
              </w:rPr>
              <w:t>2017年</w:t>
            </w:r>
          </w:p>
        </w:tc>
      </w:tr>
      <w:tr w14:paraId="5056F9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5BD1A58">
            <w:pPr>
              <w:pStyle w:val="55"/>
              <w:bidi w:val="0"/>
              <w:rPr>
                <w:rFonts w:hint="eastAsia"/>
                <w:color w:val="auto"/>
              </w:rPr>
            </w:pPr>
            <w:r>
              <w:rPr>
                <w:rFonts w:hint="eastAsia"/>
                <w:color w:val="auto"/>
              </w:rPr>
              <w:t>12</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62C9935D">
            <w:pPr>
              <w:pStyle w:val="55"/>
              <w:bidi w:val="0"/>
              <w:rPr>
                <w:rFonts w:hint="eastAsia"/>
                <w:color w:val="auto"/>
              </w:rPr>
            </w:pPr>
            <w:r>
              <w:rPr>
                <w:rFonts w:hint="eastAsia"/>
                <w:color w:val="auto"/>
              </w:rPr>
              <w:t>迪普</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56DAA015">
            <w:pPr>
              <w:pStyle w:val="55"/>
              <w:bidi w:val="0"/>
              <w:rPr>
                <w:rFonts w:hint="eastAsia"/>
                <w:color w:val="auto"/>
              </w:rPr>
            </w:pPr>
            <w:r>
              <w:rPr>
                <w:rFonts w:hint="eastAsia"/>
                <w:color w:val="auto"/>
              </w:rPr>
              <w:t>LSW3600-24GT4GP-PWR</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7EF2F060">
            <w:pPr>
              <w:pStyle w:val="55"/>
              <w:bidi w:val="0"/>
              <w:rPr>
                <w:rFonts w:hint="eastAsia"/>
                <w:color w:val="auto"/>
              </w:rPr>
            </w:pPr>
            <w:r>
              <w:rPr>
                <w:rFonts w:hint="eastAsia"/>
                <w:color w:val="auto"/>
              </w:rPr>
              <w:t>POE交换机</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5ECE01C5">
            <w:pPr>
              <w:pStyle w:val="55"/>
              <w:bidi w:val="0"/>
              <w:rPr>
                <w:rFonts w:hint="eastAsia"/>
                <w:color w:val="auto"/>
              </w:rPr>
            </w:pPr>
            <w:r>
              <w:rPr>
                <w:rFonts w:hint="eastAsia"/>
                <w:color w:val="auto"/>
              </w:rPr>
              <w:t>10</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07FEFFE5">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458B263F">
            <w:pPr>
              <w:pStyle w:val="55"/>
              <w:bidi w:val="0"/>
              <w:rPr>
                <w:rFonts w:hint="eastAsia"/>
                <w:color w:val="auto"/>
              </w:rPr>
            </w:pPr>
            <w:r>
              <w:rPr>
                <w:rFonts w:hint="eastAsia"/>
                <w:color w:val="auto"/>
              </w:rPr>
              <w:t>2017年</w:t>
            </w:r>
          </w:p>
        </w:tc>
      </w:tr>
      <w:tr w14:paraId="54F61C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74FC85B">
            <w:pPr>
              <w:pStyle w:val="55"/>
              <w:bidi w:val="0"/>
              <w:rPr>
                <w:rFonts w:hint="eastAsia"/>
                <w:color w:val="auto"/>
              </w:rPr>
            </w:pPr>
            <w:r>
              <w:rPr>
                <w:rFonts w:hint="eastAsia"/>
                <w:color w:val="auto"/>
              </w:rPr>
              <w:t>13</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4A340380">
            <w:pPr>
              <w:pStyle w:val="55"/>
              <w:bidi w:val="0"/>
              <w:rPr>
                <w:rFonts w:hint="eastAsia"/>
                <w:color w:val="auto"/>
              </w:rPr>
            </w:pPr>
            <w:r>
              <w:rPr>
                <w:rFonts w:hint="eastAsia"/>
                <w:color w:val="auto"/>
              </w:rPr>
              <w:t>迪普</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0ED278A6">
            <w:pPr>
              <w:pStyle w:val="55"/>
              <w:bidi w:val="0"/>
              <w:rPr>
                <w:rFonts w:hint="eastAsia"/>
                <w:color w:val="auto"/>
              </w:rPr>
            </w:pPr>
            <w:r>
              <w:rPr>
                <w:rFonts w:hint="eastAsia"/>
                <w:color w:val="auto"/>
              </w:rPr>
              <w:t>LSW3600-24GT4GP-SI</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3C956A6D">
            <w:pPr>
              <w:pStyle w:val="55"/>
              <w:bidi w:val="0"/>
              <w:rPr>
                <w:rFonts w:hint="eastAsia"/>
                <w:color w:val="auto"/>
              </w:rPr>
            </w:pPr>
            <w:r>
              <w:rPr>
                <w:rFonts w:hint="eastAsia"/>
                <w:color w:val="auto"/>
              </w:rPr>
              <w:t>POE交换机</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7562B426">
            <w:pPr>
              <w:pStyle w:val="55"/>
              <w:bidi w:val="0"/>
              <w:rPr>
                <w:rFonts w:hint="eastAsia"/>
                <w:color w:val="auto"/>
              </w:rPr>
            </w:pPr>
            <w:r>
              <w:rPr>
                <w:rFonts w:hint="eastAsia"/>
                <w:color w:val="auto"/>
              </w:rPr>
              <w:t>2</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139B7AB">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6772353A">
            <w:pPr>
              <w:pStyle w:val="55"/>
              <w:bidi w:val="0"/>
              <w:rPr>
                <w:rFonts w:hint="eastAsia"/>
                <w:color w:val="auto"/>
              </w:rPr>
            </w:pPr>
            <w:r>
              <w:rPr>
                <w:rFonts w:hint="eastAsia"/>
                <w:color w:val="auto"/>
              </w:rPr>
              <w:t>2017年</w:t>
            </w:r>
          </w:p>
        </w:tc>
      </w:tr>
      <w:tr w14:paraId="1178BADC">
        <w:tblPrEx>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B8666F9">
            <w:pPr>
              <w:pStyle w:val="55"/>
              <w:bidi w:val="0"/>
              <w:rPr>
                <w:rFonts w:hint="eastAsia"/>
                <w:color w:val="auto"/>
              </w:rPr>
            </w:pPr>
            <w:r>
              <w:rPr>
                <w:rFonts w:hint="eastAsia"/>
                <w:color w:val="auto"/>
              </w:rPr>
              <w:t>14</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296B4F45">
            <w:pPr>
              <w:pStyle w:val="55"/>
              <w:bidi w:val="0"/>
              <w:rPr>
                <w:rFonts w:hint="eastAsia"/>
                <w:color w:val="auto"/>
              </w:rPr>
            </w:pPr>
            <w:r>
              <w:rPr>
                <w:rFonts w:hint="eastAsia"/>
                <w:color w:val="auto"/>
              </w:rPr>
              <w:t>迪普</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2EBB07BA">
            <w:pPr>
              <w:pStyle w:val="55"/>
              <w:bidi w:val="0"/>
              <w:rPr>
                <w:rFonts w:hint="eastAsia"/>
                <w:color w:val="auto"/>
              </w:rPr>
            </w:pPr>
            <w:r>
              <w:rPr>
                <w:rFonts w:hint="eastAsia"/>
                <w:color w:val="auto"/>
              </w:rPr>
              <w:t>LSW3600-48GT4GP-SI</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35CD1838">
            <w:pPr>
              <w:pStyle w:val="55"/>
              <w:bidi w:val="0"/>
              <w:rPr>
                <w:rFonts w:hint="eastAsia"/>
                <w:color w:val="auto"/>
              </w:rPr>
            </w:pPr>
            <w:r>
              <w:rPr>
                <w:rFonts w:hint="eastAsia"/>
                <w:color w:val="auto"/>
              </w:rPr>
              <w:t>POE交换机</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1E2EAB6B">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50AC2FB5">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2597844C">
            <w:pPr>
              <w:pStyle w:val="55"/>
              <w:bidi w:val="0"/>
              <w:rPr>
                <w:rFonts w:hint="eastAsia"/>
                <w:color w:val="auto"/>
              </w:rPr>
            </w:pPr>
            <w:r>
              <w:rPr>
                <w:rFonts w:hint="eastAsia"/>
                <w:color w:val="auto"/>
              </w:rPr>
              <w:t>2017年</w:t>
            </w:r>
          </w:p>
        </w:tc>
      </w:tr>
      <w:tr w14:paraId="7F83AE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1E6B555">
            <w:pPr>
              <w:pStyle w:val="55"/>
              <w:bidi w:val="0"/>
              <w:rPr>
                <w:rFonts w:hint="eastAsia"/>
                <w:color w:val="auto"/>
              </w:rPr>
            </w:pPr>
            <w:r>
              <w:rPr>
                <w:rFonts w:hint="eastAsia"/>
                <w:color w:val="auto"/>
              </w:rPr>
              <w:t>15</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7FE67517">
            <w:pPr>
              <w:pStyle w:val="55"/>
              <w:bidi w:val="0"/>
              <w:rPr>
                <w:rFonts w:hint="eastAsia"/>
                <w:color w:val="auto"/>
              </w:rPr>
            </w:pPr>
            <w:r>
              <w:rPr>
                <w:rFonts w:hint="eastAsia"/>
                <w:color w:val="auto"/>
              </w:rPr>
              <w:t>华三</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743396E1">
            <w:pPr>
              <w:pStyle w:val="55"/>
              <w:bidi w:val="0"/>
              <w:rPr>
                <w:rFonts w:hint="eastAsia"/>
                <w:color w:val="auto"/>
              </w:rPr>
            </w:pPr>
            <w:r>
              <w:rPr>
                <w:rFonts w:hint="eastAsia"/>
                <w:color w:val="auto"/>
              </w:rPr>
              <w:t>S7503X-M-G</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4C98FD60">
            <w:pPr>
              <w:pStyle w:val="55"/>
              <w:bidi w:val="0"/>
              <w:rPr>
                <w:rFonts w:hint="eastAsia"/>
                <w:color w:val="auto"/>
              </w:rPr>
            </w:pPr>
            <w:r>
              <w:rPr>
                <w:rFonts w:hint="eastAsia"/>
                <w:color w:val="auto"/>
              </w:rPr>
              <w:t>核心交换机</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7FAC025E">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A9E0E71">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3FB54A16">
            <w:pPr>
              <w:pStyle w:val="55"/>
              <w:bidi w:val="0"/>
              <w:rPr>
                <w:rFonts w:hint="eastAsia"/>
                <w:color w:val="auto"/>
              </w:rPr>
            </w:pPr>
            <w:r>
              <w:rPr>
                <w:rFonts w:hint="eastAsia"/>
                <w:color w:val="auto"/>
              </w:rPr>
              <w:t>2024年</w:t>
            </w:r>
          </w:p>
        </w:tc>
      </w:tr>
      <w:tr w14:paraId="71D2D8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0E21392">
            <w:pPr>
              <w:pStyle w:val="55"/>
              <w:bidi w:val="0"/>
              <w:rPr>
                <w:rFonts w:hint="eastAsia"/>
                <w:color w:val="auto"/>
              </w:rPr>
            </w:pPr>
            <w:r>
              <w:rPr>
                <w:rFonts w:hint="eastAsia"/>
                <w:color w:val="auto"/>
              </w:rPr>
              <w:t>16</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1529F66B">
            <w:pPr>
              <w:pStyle w:val="55"/>
              <w:bidi w:val="0"/>
              <w:rPr>
                <w:rFonts w:hint="eastAsia"/>
                <w:color w:val="auto"/>
              </w:rPr>
            </w:pPr>
            <w:r>
              <w:rPr>
                <w:rFonts w:hint="eastAsia"/>
                <w:color w:val="auto"/>
              </w:rPr>
              <w:t>戴尔</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70939330">
            <w:pPr>
              <w:pStyle w:val="55"/>
              <w:bidi w:val="0"/>
              <w:rPr>
                <w:rFonts w:hint="eastAsia"/>
                <w:color w:val="auto"/>
              </w:rPr>
            </w:pPr>
            <w:r>
              <w:rPr>
                <w:rFonts w:hint="eastAsia"/>
                <w:color w:val="auto"/>
              </w:rPr>
              <w:t>N3024</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289BBD1B">
            <w:pPr>
              <w:pStyle w:val="55"/>
              <w:bidi w:val="0"/>
              <w:rPr>
                <w:rFonts w:hint="eastAsia"/>
                <w:color w:val="auto"/>
              </w:rPr>
            </w:pPr>
            <w:r>
              <w:rPr>
                <w:rFonts w:hint="eastAsia"/>
                <w:color w:val="auto"/>
              </w:rPr>
              <w:t>交换机</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084A5ADB">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58CACD8">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30FF3B2E">
            <w:pPr>
              <w:pStyle w:val="55"/>
              <w:bidi w:val="0"/>
              <w:rPr>
                <w:rFonts w:hint="eastAsia"/>
                <w:color w:val="auto"/>
              </w:rPr>
            </w:pPr>
            <w:r>
              <w:rPr>
                <w:rFonts w:hint="eastAsia"/>
                <w:color w:val="auto"/>
              </w:rPr>
              <w:t>2017年</w:t>
            </w:r>
          </w:p>
        </w:tc>
      </w:tr>
      <w:tr w14:paraId="6A0FDF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924F81E">
            <w:pPr>
              <w:pStyle w:val="55"/>
              <w:bidi w:val="0"/>
              <w:rPr>
                <w:rFonts w:hint="eastAsia"/>
                <w:color w:val="auto"/>
              </w:rPr>
            </w:pPr>
            <w:r>
              <w:rPr>
                <w:rFonts w:hint="eastAsia"/>
                <w:color w:val="auto"/>
              </w:rPr>
              <w:t>17</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38C35CA9">
            <w:pPr>
              <w:pStyle w:val="55"/>
              <w:bidi w:val="0"/>
              <w:rPr>
                <w:rFonts w:hint="eastAsia"/>
                <w:color w:val="auto"/>
              </w:rPr>
            </w:pPr>
            <w:r>
              <w:rPr>
                <w:rFonts w:hint="eastAsia"/>
                <w:color w:val="auto"/>
              </w:rPr>
              <w:t>网康科技</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08ECC65C">
            <w:pPr>
              <w:pStyle w:val="55"/>
              <w:bidi w:val="0"/>
              <w:rPr>
                <w:rFonts w:hint="eastAsia"/>
                <w:color w:val="auto"/>
              </w:rPr>
            </w:pPr>
            <w:r>
              <w:rPr>
                <w:rFonts w:hint="eastAsia"/>
                <w:color w:val="auto"/>
              </w:rPr>
              <w:t>NF-1000</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597EA1AF">
            <w:pPr>
              <w:pStyle w:val="55"/>
              <w:bidi w:val="0"/>
              <w:rPr>
                <w:rFonts w:hint="eastAsia"/>
                <w:color w:val="auto"/>
              </w:rPr>
            </w:pPr>
            <w:r>
              <w:rPr>
                <w:rFonts w:hint="eastAsia"/>
                <w:color w:val="auto"/>
              </w:rPr>
              <w:t>防火墙</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604C51D0">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69A49C3E">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1D7B07F4">
            <w:pPr>
              <w:pStyle w:val="55"/>
              <w:bidi w:val="0"/>
              <w:rPr>
                <w:rFonts w:hint="eastAsia"/>
                <w:color w:val="auto"/>
              </w:rPr>
            </w:pPr>
            <w:r>
              <w:rPr>
                <w:rFonts w:hint="eastAsia"/>
                <w:color w:val="auto"/>
              </w:rPr>
              <w:t>2015年</w:t>
            </w:r>
          </w:p>
        </w:tc>
      </w:tr>
      <w:tr w14:paraId="5D2F08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A243FA3">
            <w:pPr>
              <w:pStyle w:val="55"/>
              <w:bidi w:val="0"/>
              <w:rPr>
                <w:rFonts w:hint="eastAsia"/>
                <w:color w:val="auto"/>
              </w:rPr>
            </w:pPr>
            <w:r>
              <w:rPr>
                <w:rFonts w:hint="eastAsia"/>
                <w:color w:val="auto"/>
              </w:rPr>
              <w:t>18</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10D9A01D">
            <w:pPr>
              <w:pStyle w:val="55"/>
              <w:bidi w:val="0"/>
              <w:rPr>
                <w:rFonts w:hint="eastAsia"/>
                <w:color w:val="auto"/>
              </w:rPr>
            </w:pPr>
            <w:r>
              <w:rPr>
                <w:rFonts w:hint="eastAsia"/>
                <w:color w:val="auto"/>
              </w:rPr>
              <w:t>天融信</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736024DC">
            <w:pPr>
              <w:pStyle w:val="55"/>
              <w:bidi w:val="0"/>
              <w:rPr>
                <w:rFonts w:hint="eastAsia"/>
                <w:color w:val="auto"/>
              </w:rPr>
            </w:pPr>
            <w:r>
              <w:rPr>
                <w:rFonts w:hint="eastAsia"/>
                <w:color w:val="auto"/>
              </w:rPr>
              <w:t>NGFW4000</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4B97CA06">
            <w:pPr>
              <w:pStyle w:val="55"/>
              <w:bidi w:val="0"/>
              <w:rPr>
                <w:rFonts w:hint="eastAsia"/>
                <w:color w:val="auto"/>
              </w:rPr>
            </w:pPr>
            <w:r>
              <w:rPr>
                <w:rFonts w:hint="eastAsia"/>
                <w:color w:val="auto"/>
              </w:rPr>
              <w:t>防火墙</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29439EDB">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54AE15C">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21BA8FBA">
            <w:pPr>
              <w:pStyle w:val="55"/>
              <w:bidi w:val="0"/>
              <w:rPr>
                <w:rFonts w:hint="eastAsia"/>
                <w:color w:val="auto"/>
              </w:rPr>
            </w:pPr>
            <w:r>
              <w:rPr>
                <w:rFonts w:hint="eastAsia"/>
                <w:color w:val="auto"/>
              </w:rPr>
              <w:t>2011年</w:t>
            </w:r>
          </w:p>
        </w:tc>
      </w:tr>
      <w:tr w14:paraId="32BF00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68C2E81">
            <w:pPr>
              <w:pStyle w:val="55"/>
              <w:bidi w:val="0"/>
              <w:rPr>
                <w:rFonts w:hint="eastAsia"/>
                <w:color w:val="auto"/>
              </w:rPr>
            </w:pPr>
            <w:r>
              <w:rPr>
                <w:rFonts w:hint="eastAsia"/>
                <w:color w:val="auto"/>
              </w:rPr>
              <w:t>19</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52514D5F">
            <w:pPr>
              <w:pStyle w:val="55"/>
              <w:bidi w:val="0"/>
              <w:rPr>
                <w:rFonts w:hint="eastAsia"/>
                <w:color w:val="auto"/>
              </w:rPr>
            </w:pPr>
            <w:r>
              <w:rPr>
                <w:rFonts w:hint="eastAsia"/>
                <w:color w:val="auto"/>
              </w:rPr>
              <w:t>启明星辰</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2A5AC47E">
            <w:pPr>
              <w:pStyle w:val="55"/>
              <w:bidi w:val="0"/>
              <w:rPr>
                <w:rFonts w:hint="eastAsia"/>
                <w:color w:val="auto"/>
              </w:rPr>
            </w:pPr>
            <w:r>
              <w:rPr>
                <w:rFonts w:hint="eastAsia"/>
                <w:color w:val="auto"/>
              </w:rPr>
              <w:t>NGIPS5010-M2</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0BEB682E">
            <w:pPr>
              <w:pStyle w:val="55"/>
              <w:bidi w:val="0"/>
              <w:rPr>
                <w:rFonts w:hint="eastAsia"/>
                <w:color w:val="auto"/>
              </w:rPr>
            </w:pPr>
            <w:r>
              <w:rPr>
                <w:rFonts w:hint="eastAsia"/>
                <w:color w:val="auto"/>
              </w:rPr>
              <w:t>防火墙</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379CE3F3">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00199B17">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08FDABFA">
            <w:pPr>
              <w:pStyle w:val="55"/>
              <w:bidi w:val="0"/>
              <w:rPr>
                <w:rFonts w:hint="eastAsia"/>
                <w:color w:val="auto"/>
              </w:rPr>
            </w:pPr>
            <w:r>
              <w:rPr>
                <w:rFonts w:hint="eastAsia"/>
                <w:color w:val="auto"/>
              </w:rPr>
              <w:t>2016年</w:t>
            </w:r>
          </w:p>
        </w:tc>
      </w:tr>
      <w:tr w14:paraId="5E2604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B72D13C">
            <w:pPr>
              <w:pStyle w:val="55"/>
              <w:bidi w:val="0"/>
              <w:rPr>
                <w:rFonts w:hint="eastAsia"/>
                <w:color w:val="auto"/>
              </w:rPr>
            </w:pPr>
            <w:r>
              <w:rPr>
                <w:rFonts w:hint="eastAsia"/>
                <w:color w:val="auto"/>
              </w:rPr>
              <w:t>20</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4FA40749">
            <w:pPr>
              <w:pStyle w:val="55"/>
              <w:bidi w:val="0"/>
              <w:rPr>
                <w:rFonts w:hint="eastAsia"/>
                <w:color w:val="auto"/>
              </w:rPr>
            </w:pPr>
            <w:r>
              <w:rPr>
                <w:rFonts w:hint="eastAsia"/>
                <w:color w:val="auto"/>
              </w:rPr>
              <w:t>绿盟</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14D9CCCC">
            <w:pPr>
              <w:pStyle w:val="55"/>
              <w:bidi w:val="0"/>
              <w:rPr>
                <w:rFonts w:hint="eastAsia"/>
                <w:color w:val="auto"/>
              </w:rPr>
            </w:pPr>
            <w:r>
              <w:rPr>
                <w:rFonts w:hint="eastAsia"/>
                <w:color w:val="auto"/>
              </w:rPr>
              <w:t>SAS NX3 Series</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2A1C783E">
            <w:pPr>
              <w:pStyle w:val="55"/>
              <w:bidi w:val="0"/>
              <w:rPr>
                <w:rFonts w:hint="eastAsia"/>
                <w:color w:val="auto"/>
              </w:rPr>
            </w:pPr>
            <w:r>
              <w:rPr>
                <w:rFonts w:hint="eastAsia"/>
                <w:color w:val="auto"/>
              </w:rPr>
              <w:t>防火墙</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6277521A">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4336CE65">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519815E6">
            <w:pPr>
              <w:pStyle w:val="55"/>
              <w:bidi w:val="0"/>
              <w:rPr>
                <w:rFonts w:hint="eastAsia"/>
                <w:color w:val="auto"/>
              </w:rPr>
            </w:pPr>
            <w:r>
              <w:rPr>
                <w:rFonts w:hint="eastAsia"/>
                <w:color w:val="auto"/>
              </w:rPr>
              <w:t>2016年</w:t>
            </w:r>
          </w:p>
        </w:tc>
      </w:tr>
      <w:tr w14:paraId="3821FE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4FE62CC">
            <w:pPr>
              <w:pStyle w:val="55"/>
              <w:bidi w:val="0"/>
              <w:rPr>
                <w:rFonts w:hint="eastAsia"/>
                <w:color w:val="auto"/>
              </w:rPr>
            </w:pPr>
            <w:r>
              <w:rPr>
                <w:rFonts w:hint="eastAsia"/>
                <w:color w:val="auto"/>
              </w:rPr>
              <w:t>21</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6BFECCEE">
            <w:pPr>
              <w:pStyle w:val="55"/>
              <w:bidi w:val="0"/>
              <w:rPr>
                <w:rFonts w:hint="eastAsia"/>
                <w:color w:val="auto"/>
              </w:rPr>
            </w:pPr>
            <w:r>
              <w:rPr>
                <w:rFonts w:hint="eastAsia"/>
                <w:color w:val="auto"/>
              </w:rPr>
              <w:t>华为</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1AFB6774">
            <w:pPr>
              <w:pStyle w:val="55"/>
              <w:bidi w:val="0"/>
              <w:rPr>
                <w:rFonts w:hint="eastAsia"/>
                <w:color w:val="auto"/>
              </w:rPr>
            </w:pPr>
            <w:r>
              <w:rPr>
                <w:rFonts w:hint="eastAsia"/>
                <w:color w:val="auto"/>
              </w:rPr>
              <w:t>Quidway S5700 Series</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69E8EE43">
            <w:pPr>
              <w:pStyle w:val="55"/>
              <w:bidi w:val="0"/>
              <w:rPr>
                <w:rFonts w:hint="eastAsia"/>
                <w:color w:val="auto"/>
              </w:rPr>
            </w:pPr>
            <w:r>
              <w:rPr>
                <w:rFonts w:hint="eastAsia"/>
                <w:color w:val="auto"/>
              </w:rPr>
              <w:t>交换机</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62B98023">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23F6D69">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7683D28F">
            <w:pPr>
              <w:pStyle w:val="55"/>
              <w:bidi w:val="0"/>
              <w:rPr>
                <w:rFonts w:hint="eastAsia"/>
                <w:color w:val="auto"/>
              </w:rPr>
            </w:pPr>
            <w:r>
              <w:rPr>
                <w:rFonts w:hint="eastAsia"/>
                <w:color w:val="auto"/>
              </w:rPr>
              <w:t>2016年</w:t>
            </w:r>
          </w:p>
        </w:tc>
      </w:tr>
      <w:tr w14:paraId="293699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F2BCA49">
            <w:pPr>
              <w:pStyle w:val="55"/>
              <w:bidi w:val="0"/>
              <w:rPr>
                <w:rFonts w:hint="eastAsia"/>
                <w:color w:val="auto"/>
              </w:rPr>
            </w:pPr>
            <w:r>
              <w:rPr>
                <w:rFonts w:hint="eastAsia"/>
                <w:color w:val="auto"/>
              </w:rPr>
              <w:t>22</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29E961EC">
            <w:pPr>
              <w:pStyle w:val="55"/>
              <w:bidi w:val="0"/>
              <w:rPr>
                <w:rFonts w:hint="eastAsia"/>
                <w:color w:val="auto"/>
              </w:rPr>
            </w:pPr>
            <w:r>
              <w:rPr>
                <w:rFonts w:hint="eastAsia"/>
                <w:color w:val="auto"/>
              </w:rPr>
              <w:t>锐捷</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73F54F88">
            <w:pPr>
              <w:pStyle w:val="55"/>
              <w:bidi w:val="0"/>
              <w:rPr>
                <w:rFonts w:hint="eastAsia"/>
                <w:color w:val="auto"/>
              </w:rPr>
            </w:pPr>
            <w:r>
              <w:rPr>
                <w:rFonts w:hint="eastAsia"/>
                <w:color w:val="auto"/>
              </w:rPr>
              <w:t>RG-S2928G-E</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3F8E1A31">
            <w:pPr>
              <w:pStyle w:val="55"/>
              <w:bidi w:val="0"/>
              <w:rPr>
                <w:rFonts w:hint="eastAsia"/>
                <w:color w:val="auto"/>
              </w:rPr>
            </w:pPr>
            <w:r>
              <w:rPr>
                <w:rFonts w:hint="eastAsia"/>
                <w:color w:val="auto"/>
              </w:rPr>
              <w:t>政务外网交换机</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161EF81E">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2F7DDFC">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70608DC0">
            <w:pPr>
              <w:pStyle w:val="55"/>
              <w:bidi w:val="0"/>
              <w:rPr>
                <w:rFonts w:hint="eastAsia"/>
                <w:color w:val="auto"/>
              </w:rPr>
            </w:pPr>
            <w:r>
              <w:rPr>
                <w:rFonts w:hint="eastAsia"/>
                <w:color w:val="auto"/>
              </w:rPr>
              <w:t>2017年</w:t>
            </w:r>
          </w:p>
        </w:tc>
      </w:tr>
      <w:tr w14:paraId="4ADA88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40208AE">
            <w:pPr>
              <w:pStyle w:val="55"/>
              <w:bidi w:val="0"/>
              <w:rPr>
                <w:rFonts w:hint="eastAsia"/>
                <w:color w:val="auto"/>
              </w:rPr>
            </w:pPr>
            <w:r>
              <w:rPr>
                <w:rFonts w:hint="eastAsia"/>
                <w:color w:val="auto"/>
              </w:rPr>
              <w:t>23</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62FAFF54">
            <w:pPr>
              <w:pStyle w:val="55"/>
              <w:bidi w:val="0"/>
              <w:rPr>
                <w:rFonts w:hint="eastAsia"/>
                <w:color w:val="auto"/>
              </w:rPr>
            </w:pPr>
            <w:r>
              <w:rPr>
                <w:rFonts w:hint="eastAsia"/>
                <w:color w:val="auto"/>
              </w:rPr>
              <w:t>锐捷</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12302F1A">
            <w:pPr>
              <w:pStyle w:val="55"/>
              <w:bidi w:val="0"/>
              <w:rPr>
                <w:rFonts w:hint="eastAsia"/>
                <w:color w:val="auto"/>
              </w:rPr>
            </w:pPr>
            <w:r>
              <w:rPr>
                <w:rFonts w:hint="eastAsia"/>
                <w:color w:val="auto"/>
              </w:rPr>
              <w:t>RG-S2952-G-E</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02F48960">
            <w:pPr>
              <w:pStyle w:val="55"/>
              <w:bidi w:val="0"/>
              <w:rPr>
                <w:rFonts w:hint="eastAsia"/>
                <w:color w:val="auto"/>
              </w:rPr>
            </w:pPr>
            <w:r>
              <w:rPr>
                <w:rFonts w:hint="eastAsia"/>
                <w:color w:val="auto"/>
              </w:rPr>
              <w:t>交换机</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7720A5AD">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339C9CC">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004BF7EF">
            <w:pPr>
              <w:pStyle w:val="55"/>
              <w:bidi w:val="0"/>
              <w:rPr>
                <w:rFonts w:hint="eastAsia"/>
                <w:color w:val="auto"/>
              </w:rPr>
            </w:pPr>
            <w:r>
              <w:rPr>
                <w:rFonts w:hint="eastAsia"/>
                <w:color w:val="auto"/>
              </w:rPr>
              <w:t>2009年</w:t>
            </w:r>
          </w:p>
        </w:tc>
      </w:tr>
      <w:tr w14:paraId="36C02C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66218D2">
            <w:pPr>
              <w:pStyle w:val="55"/>
              <w:bidi w:val="0"/>
              <w:rPr>
                <w:rFonts w:hint="eastAsia"/>
                <w:color w:val="auto"/>
              </w:rPr>
            </w:pPr>
            <w:r>
              <w:rPr>
                <w:rFonts w:hint="eastAsia"/>
                <w:color w:val="auto"/>
              </w:rPr>
              <w:t>24</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7010FEFD">
            <w:pPr>
              <w:pStyle w:val="55"/>
              <w:bidi w:val="0"/>
              <w:rPr>
                <w:rFonts w:hint="eastAsia"/>
                <w:color w:val="auto"/>
              </w:rPr>
            </w:pPr>
            <w:r>
              <w:rPr>
                <w:rFonts w:hint="eastAsia"/>
                <w:color w:val="auto"/>
              </w:rPr>
              <w:t>锐捷</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50F6DC26">
            <w:pPr>
              <w:pStyle w:val="55"/>
              <w:bidi w:val="0"/>
              <w:rPr>
                <w:rFonts w:hint="eastAsia"/>
                <w:color w:val="auto"/>
              </w:rPr>
            </w:pPr>
            <w:r>
              <w:rPr>
                <w:rFonts w:hint="eastAsia"/>
                <w:color w:val="auto"/>
              </w:rPr>
              <w:t>RG-S5750-24GT</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06BCA7DA">
            <w:pPr>
              <w:pStyle w:val="55"/>
              <w:bidi w:val="0"/>
              <w:rPr>
                <w:rFonts w:hint="eastAsia"/>
                <w:color w:val="auto"/>
              </w:rPr>
            </w:pPr>
            <w:r>
              <w:rPr>
                <w:rFonts w:hint="eastAsia"/>
                <w:color w:val="auto"/>
              </w:rPr>
              <w:t>核心交换机</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65137317">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37F943ED">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71ADE9A6">
            <w:pPr>
              <w:pStyle w:val="55"/>
              <w:bidi w:val="0"/>
              <w:rPr>
                <w:rFonts w:hint="eastAsia"/>
                <w:color w:val="auto"/>
              </w:rPr>
            </w:pPr>
            <w:r>
              <w:rPr>
                <w:rFonts w:hint="eastAsia"/>
                <w:color w:val="auto"/>
              </w:rPr>
              <w:t>2009年</w:t>
            </w:r>
          </w:p>
        </w:tc>
      </w:tr>
      <w:tr w14:paraId="5A4FB4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F48504C">
            <w:pPr>
              <w:pStyle w:val="55"/>
              <w:bidi w:val="0"/>
              <w:rPr>
                <w:rFonts w:hint="eastAsia"/>
                <w:color w:val="auto"/>
              </w:rPr>
            </w:pPr>
            <w:r>
              <w:rPr>
                <w:rFonts w:hint="eastAsia"/>
                <w:color w:val="auto"/>
              </w:rPr>
              <w:t>25</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605CAAD2">
            <w:pPr>
              <w:pStyle w:val="55"/>
              <w:bidi w:val="0"/>
              <w:rPr>
                <w:rFonts w:hint="eastAsia"/>
                <w:color w:val="auto"/>
              </w:rPr>
            </w:pPr>
            <w:r>
              <w:rPr>
                <w:rFonts w:hint="eastAsia"/>
                <w:color w:val="auto"/>
              </w:rPr>
              <w:t>锐捷</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53FF77A1">
            <w:pPr>
              <w:pStyle w:val="55"/>
              <w:bidi w:val="0"/>
              <w:rPr>
                <w:rFonts w:hint="eastAsia"/>
                <w:color w:val="auto"/>
              </w:rPr>
            </w:pPr>
            <w:r>
              <w:rPr>
                <w:rFonts w:hint="eastAsia"/>
                <w:color w:val="auto"/>
              </w:rPr>
              <w:t>RG-WALL1600-SC</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0C8FA43E">
            <w:pPr>
              <w:pStyle w:val="55"/>
              <w:bidi w:val="0"/>
              <w:rPr>
                <w:rFonts w:hint="eastAsia"/>
                <w:color w:val="auto"/>
              </w:rPr>
            </w:pPr>
            <w:r>
              <w:rPr>
                <w:rFonts w:hint="eastAsia"/>
                <w:color w:val="auto"/>
              </w:rPr>
              <w:t>防火墙</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5E1CCBEF">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6D2E2084">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36D287EE">
            <w:pPr>
              <w:pStyle w:val="55"/>
              <w:bidi w:val="0"/>
              <w:rPr>
                <w:rFonts w:hint="eastAsia"/>
                <w:color w:val="auto"/>
              </w:rPr>
            </w:pPr>
            <w:r>
              <w:rPr>
                <w:rFonts w:hint="eastAsia"/>
                <w:color w:val="auto"/>
              </w:rPr>
              <w:t>2011年</w:t>
            </w:r>
          </w:p>
        </w:tc>
      </w:tr>
      <w:tr w14:paraId="329F1D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A909D67">
            <w:pPr>
              <w:pStyle w:val="55"/>
              <w:bidi w:val="0"/>
              <w:rPr>
                <w:rFonts w:hint="eastAsia"/>
                <w:color w:val="auto"/>
              </w:rPr>
            </w:pPr>
            <w:r>
              <w:rPr>
                <w:rFonts w:hint="eastAsia"/>
                <w:color w:val="auto"/>
              </w:rPr>
              <w:t>26</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57CC64E7">
            <w:pPr>
              <w:pStyle w:val="55"/>
              <w:bidi w:val="0"/>
              <w:rPr>
                <w:rFonts w:hint="eastAsia"/>
                <w:color w:val="auto"/>
              </w:rPr>
            </w:pPr>
            <w:r>
              <w:rPr>
                <w:rFonts w:hint="eastAsia"/>
                <w:color w:val="auto"/>
              </w:rPr>
              <w:t>华三</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217088E3">
            <w:pPr>
              <w:pStyle w:val="55"/>
              <w:bidi w:val="0"/>
              <w:rPr>
                <w:rFonts w:hint="eastAsia"/>
                <w:color w:val="auto"/>
              </w:rPr>
            </w:pPr>
            <w:r>
              <w:rPr>
                <w:rFonts w:hint="eastAsia"/>
                <w:color w:val="auto"/>
              </w:rPr>
              <w:t>S5130S-52P-EI</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2E84A0B6">
            <w:pPr>
              <w:pStyle w:val="55"/>
              <w:bidi w:val="0"/>
              <w:rPr>
                <w:rFonts w:hint="eastAsia"/>
                <w:color w:val="auto"/>
              </w:rPr>
            </w:pPr>
            <w:r>
              <w:rPr>
                <w:rFonts w:hint="eastAsia"/>
                <w:color w:val="auto"/>
              </w:rPr>
              <w:t>交换机</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049820C6">
            <w:pPr>
              <w:pStyle w:val="55"/>
              <w:bidi w:val="0"/>
              <w:rPr>
                <w:rFonts w:hint="eastAsia"/>
                <w:color w:val="auto"/>
              </w:rPr>
            </w:pPr>
            <w:r>
              <w:rPr>
                <w:rFonts w:hint="eastAsia"/>
                <w:color w:val="auto"/>
              </w:rPr>
              <w:t>12</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FD720B1">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1F4208FC">
            <w:pPr>
              <w:pStyle w:val="55"/>
              <w:bidi w:val="0"/>
              <w:rPr>
                <w:rFonts w:hint="eastAsia"/>
                <w:color w:val="auto"/>
              </w:rPr>
            </w:pPr>
            <w:r>
              <w:rPr>
                <w:rFonts w:hint="eastAsia"/>
                <w:color w:val="auto"/>
              </w:rPr>
              <w:t>20</w:t>
            </w:r>
            <w:r>
              <w:rPr>
                <w:rFonts w:hint="eastAsia"/>
                <w:color w:val="auto"/>
                <w:lang w:val="en-US"/>
              </w:rPr>
              <w:t>23</w:t>
            </w:r>
            <w:r>
              <w:rPr>
                <w:rFonts w:hint="eastAsia"/>
                <w:color w:val="auto"/>
              </w:rPr>
              <w:t>年</w:t>
            </w:r>
          </w:p>
        </w:tc>
      </w:tr>
      <w:tr w14:paraId="1A65C5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7EDBBCC">
            <w:pPr>
              <w:pStyle w:val="55"/>
              <w:bidi w:val="0"/>
              <w:rPr>
                <w:rFonts w:hint="eastAsia"/>
                <w:color w:val="auto"/>
              </w:rPr>
            </w:pPr>
            <w:r>
              <w:rPr>
                <w:rFonts w:hint="eastAsia"/>
                <w:color w:val="auto"/>
              </w:rPr>
              <w:t>27</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12AA873C">
            <w:pPr>
              <w:pStyle w:val="55"/>
              <w:bidi w:val="0"/>
              <w:rPr>
                <w:rFonts w:hint="eastAsia"/>
                <w:color w:val="auto"/>
              </w:rPr>
            </w:pPr>
            <w:r>
              <w:rPr>
                <w:rFonts w:hint="eastAsia"/>
                <w:color w:val="auto"/>
              </w:rPr>
              <w:t>绿盟</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6448D6D3">
            <w:pPr>
              <w:pStyle w:val="55"/>
              <w:bidi w:val="0"/>
              <w:rPr>
                <w:rFonts w:hint="eastAsia"/>
                <w:color w:val="auto"/>
              </w:rPr>
            </w:pPr>
            <w:r>
              <w:rPr>
                <w:rFonts w:hint="eastAsia"/>
                <w:color w:val="auto"/>
              </w:rPr>
              <w:t>ATH NX3 series</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26814EC6">
            <w:pPr>
              <w:pStyle w:val="55"/>
              <w:bidi w:val="0"/>
              <w:rPr>
                <w:rFonts w:hint="eastAsia"/>
                <w:color w:val="auto"/>
              </w:rPr>
            </w:pPr>
            <w:r>
              <w:rPr>
                <w:rFonts w:hint="eastAsia"/>
                <w:color w:val="auto"/>
              </w:rPr>
              <w:t>蜜罐</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40874D5F">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439B44B0">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1DFABC38">
            <w:pPr>
              <w:pStyle w:val="55"/>
              <w:bidi w:val="0"/>
              <w:rPr>
                <w:rFonts w:hint="eastAsia"/>
                <w:color w:val="auto"/>
              </w:rPr>
            </w:pPr>
            <w:r>
              <w:rPr>
                <w:rFonts w:hint="eastAsia"/>
                <w:color w:val="auto"/>
              </w:rPr>
              <w:t>20</w:t>
            </w:r>
            <w:r>
              <w:rPr>
                <w:rFonts w:hint="eastAsia"/>
                <w:color w:val="auto"/>
                <w:lang w:val="en-US"/>
              </w:rPr>
              <w:t>23</w:t>
            </w:r>
            <w:r>
              <w:rPr>
                <w:rFonts w:hint="eastAsia"/>
                <w:color w:val="auto"/>
              </w:rPr>
              <w:t>年</w:t>
            </w:r>
          </w:p>
        </w:tc>
      </w:tr>
      <w:tr w14:paraId="11FDB1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B5C2ED9">
            <w:pPr>
              <w:pStyle w:val="55"/>
              <w:bidi w:val="0"/>
              <w:rPr>
                <w:rFonts w:hint="eastAsia"/>
                <w:color w:val="auto"/>
              </w:rPr>
            </w:pPr>
            <w:r>
              <w:rPr>
                <w:rFonts w:hint="eastAsia"/>
                <w:color w:val="auto"/>
              </w:rPr>
              <w:t>28</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324785EE">
            <w:pPr>
              <w:pStyle w:val="55"/>
              <w:bidi w:val="0"/>
              <w:rPr>
                <w:rFonts w:hint="eastAsia"/>
                <w:color w:val="auto"/>
              </w:rPr>
            </w:pPr>
            <w:r>
              <w:rPr>
                <w:rFonts w:hint="eastAsia"/>
                <w:color w:val="auto"/>
              </w:rPr>
              <w:t>华三</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62C0C6E4">
            <w:pPr>
              <w:pStyle w:val="55"/>
              <w:bidi w:val="0"/>
              <w:rPr>
                <w:rFonts w:hint="eastAsia"/>
                <w:color w:val="auto"/>
              </w:rPr>
            </w:pPr>
            <w:r>
              <w:rPr>
                <w:rFonts w:hint="eastAsia"/>
                <w:color w:val="auto"/>
              </w:rPr>
              <w:t>S5560</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6620B5D5">
            <w:pPr>
              <w:pStyle w:val="55"/>
              <w:bidi w:val="0"/>
              <w:rPr>
                <w:rFonts w:hint="eastAsia"/>
                <w:color w:val="auto"/>
              </w:rPr>
            </w:pPr>
            <w:r>
              <w:rPr>
                <w:rFonts w:hint="eastAsia"/>
                <w:color w:val="auto"/>
              </w:rPr>
              <w:t>交换机</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786274EC">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07C1F9E1">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7E9A3E9E">
            <w:pPr>
              <w:pStyle w:val="55"/>
              <w:bidi w:val="0"/>
              <w:rPr>
                <w:rFonts w:hint="eastAsia"/>
                <w:color w:val="auto"/>
              </w:rPr>
            </w:pPr>
            <w:r>
              <w:rPr>
                <w:rFonts w:hint="eastAsia"/>
                <w:color w:val="auto"/>
              </w:rPr>
              <w:t>2016年</w:t>
            </w:r>
          </w:p>
        </w:tc>
      </w:tr>
      <w:tr w14:paraId="0C8A5E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77DC826">
            <w:pPr>
              <w:pStyle w:val="55"/>
              <w:bidi w:val="0"/>
              <w:rPr>
                <w:rFonts w:hint="eastAsia"/>
                <w:color w:val="auto"/>
              </w:rPr>
            </w:pPr>
            <w:r>
              <w:rPr>
                <w:rFonts w:hint="eastAsia"/>
                <w:color w:val="auto"/>
              </w:rPr>
              <w:t>29</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2E2D8FEF">
            <w:pPr>
              <w:pStyle w:val="55"/>
              <w:bidi w:val="0"/>
              <w:rPr>
                <w:rFonts w:hint="eastAsia"/>
                <w:color w:val="auto"/>
              </w:rPr>
            </w:pPr>
            <w:r>
              <w:rPr>
                <w:rFonts w:hint="eastAsia"/>
                <w:color w:val="auto"/>
              </w:rPr>
              <w:t>华为</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45C94A9D">
            <w:pPr>
              <w:pStyle w:val="55"/>
              <w:bidi w:val="0"/>
              <w:rPr>
                <w:rFonts w:hint="eastAsia"/>
                <w:color w:val="auto"/>
              </w:rPr>
            </w:pPr>
            <w:r>
              <w:rPr>
                <w:rFonts w:hint="eastAsia"/>
                <w:color w:val="auto"/>
              </w:rPr>
              <w:t>S5720-36C-E1</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65D228E1">
            <w:pPr>
              <w:pStyle w:val="55"/>
              <w:bidi w:val="0"/>
              <w:rPr>
                <w:rFonts w:hint="eastAsia"/>
                <w:color w:val="auto"/>
              </w:rPr>
            </w:pPr>
            <w:r>
              <w:rPr>
                <w:rFonts w:hint="eastAsia"/>
                <w:color w:val="auto"/>
              </w:rPr>
              <w:t>政务专网</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2F51A27E">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483762E">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37C0F477">
            <w:pPr>
              <w:pStyle w:val="55"/>
              <w:bidi w:val="0"/>
              <w:rPr>
                <w:rFonts w:hint="eastAsia"/>
                <w:color w:val="auto"/>
              </w:rPr>
            </w:pPr>
            <w:r>
              <w:rPr>
                <w:rFonts w:hint="eastAsia"/>
                <w:color w:val="auto"/>
              </w:rPr>
              <w:t>2016年</w:t>
            </w:r>
          </w:p>
        </w:tc>
      </w:tr>
      <w:tr w14:paraId="31E4CF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9D0E405">
            <w:pPr>
              <w:pStyle w:val="55"/>
              <w:bidi w:val="0"/>
              <w:rPr>
                <w:rFonts w:hint="eastAsia"/>
                <w:color w:val="auto"/>
              </w:rPr>
            </w:pPr>
            <w:r>
              <w:rPr>
                <w:rFonts w:hint="eastAsia"/>
                <w:color w:val="auto"/>
              </w:rPr>
              <w:t>30</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72F93371">
            <w:pPr>
              <w:pStyle w:val="55"/>
              <w:bidi w:val="0"/>
              <w:rPr>
                <w:rFonts w:hint="eastAsia"/>
                <w:color w:val="auto"/>
              </w:rPr>
            </w:pPr>
            <w:r>
              <w:rPr>
                <w:rFonts w:hint="eastAsia"/>
                <w:color w:val="auto"/>
              </w:rPr>
              <w:t>华为</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40C366A6">
            <w:pPr>
              <w:pStyle w:val="55"/>
              <w:bidi w:val="0"/>
              <w:rPr>
                <w:rFonts w:hint="eastAsia"/>
                <w:color w:val="auto"/>
              </w:rPr>
            </w:pPr>
            <w:r>
              <w:rPr>
                <w:rFonts w:hint="eastAsia"/>
                <w:color w:val="auto"/>
              </w:rPr>
              <w:t>S5720-52X-L1-AC</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5CB99D09">
            <w:pPr>
              <w:pStyle w:val="55"/>
              <w:bidi w:val="0"/>
              <w:rPr>
                <w:rFonts w:hint="eastAsia"/>
                <w:color w:val="auto"/>
              </w:rPr>
            </w:pPr>
            <w:r>
              <w:rPr>
                <w:rFonts w:hint="eastAsia"/>
                <w:color w:val="auto"/>
              </w:rPr>
              <w:t>交换机</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45B16233">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10200C2">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6698A042">
            <w:pPr>
              <w:pStyle w:val="55"/>
              <w:bidi w:val="0"/>
              <w:rPr>
                <w:rFonts w:hint="eastAsia"/>
                <w:color w:val="auto"/>
              </w:rPr>
            </w:pPr>
            <w:r>
              <w:rPr>
                <w:rFonts w:hint="eastAsia"/>
                <w:color w:val="auto"/>
              </w:rPr>
              <w:t>2019年</w:t>
            </w:r>
          </w:p>
        </w:tc>
      </w:tr>
      <w:tr w14:paraId="78C738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518D750">
            <w:pPr>
              <w:pStyle w:val="55"/>
              <w:bidi w:val="0"/>
              <w:rPr>
                <w:rFonts w:hint="eastAsia"/>
                <w:color w:val="auto"/>
              </w:rPr>
            </w:pPr>
            <w:r>
              <w:rPr>
                <w:rFonts w:hint="eastAsia"/>
                <w:color w:val="auto"/>
              </w:rPr>
              <w:t>31</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5091AD5A">
            <w:pPr>
              <w:pStyle w:val="55"/>
              <w:bidi w:val="0"/>
              <w:rPr>
                <w:rFonts w:hint="eastAsia"/>
                <w:color w:val="auto"/>
              </w:rPr>
            </w:pPr>
            <w:r>
              <w:rPr>
                <w:rFonts w:hint="eastAsia"/>
                <w:color w:val="auto"/>
              </w:rPr>
              <w:t>网神</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4AE0BAD0">
            <w:pPr>
              <w:pStyle w:val="55"/>
              <w:bidi w:val="0"/>
              <w:rPr>
                <w:rFonts w:hint="eastAsia"/>
                <w:color w:val="auto"/>
              </w:rPr>
            </w:pPr>
            <w:r>
              <w:rPr>
                <w:rFonts w:hint="eastAsia"/>
                <w:color w:val="auto"/>
              </w:rPr>
              <w:t>SecDDoS 3600</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0920DC8B">
            <w:pPr>
              <w:pStyle w:val="55"/>
              <w:bidi w:val="0"/>
              <w:rPr>
                <w:rFonts w:hint="eastAsia"/>
                <w:color w:val="auto"/>
              </w:rPr>
            </w:pPr>
            <w:r>
              <w:rPr>
                <w:rFonts w:hint="eastAsia"/>
                <w:color w:val="auto"/>
              </w:rPr>
              <w:t>DDOS</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50BA2324">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7D177DC">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69A95C7A">
            <w:pPr>
              <w:pStyle w:val="55"/>
              <w:bidi w:val="0"/>
              <w:rPr>
                <w:rFonts w:hint="eastAsia"/>
                <w:color w:val="auto"/>
              </w:rPr>
            </w:pPr>
            <w:r>
              <w:rPr>
                <w:rFonts w:hint="eastAsia"/>
                <w:color w:val="auto"/>
              </w:rPr>
              <w:t>2016年</w:t>
            </w:r>
          </w:p>
        </w:tc>
      </w:tr>
      <w:tr w14:paraId="631E89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1C1318D">
            <w:pPr>
              <w:pStyle w:val="55"/>
              <w:bidi w:val="0"/>
              <w:rPr>
                <w:rFonts w:hint="eastAsia"/>
                <w:color w:val="auto"/>
              </w:rPr>
            </w:pPr>
            <w:r>
              <w:rPr>
                <w:rFonts w:hint="eastAsia"/>
                <w:color w:val="auto"/>
              </w:rPr>
              <w:t>32</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61AD88A4">
            <w:pPr>
              <w:pStyle w:val="55"/>
              <w:bidi w:val="0"/>
              <w:rPr>
                <w:rFonts w:hint="eastAsia"/>
                <w:color w:val="auto"/>
              </w:rPr>
            </w:pPr>
            <w:r>
              <w:rPr>
                <w:rFonts w:hint="eastAsia"/>
                <w:color w:val="auto"/>
              </w:rPr>
              <w:t>迪普</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2254FBFB">
            <w:pPr>
              <w:pStyle w:val="55"/>
              <w:bidi w:val="0"/>
              <w:rPr>
                <w:rFonts w:hint="eastAsia"/>
                <w:color w:val="auto"/>
              </w:rPr>
            </w:pPr>
            <w:r>
              <w:rPr>
                <w:rFonts w:hint="eastAsia"/>
                <w:color w:val="auto"/>
              </w:rPr>
              <w:t>UAG-3000-DS-E</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1C6F1B5F">
            <w:pPr>
              <w:pStyle w:val="55"/>
              <w:bidi w:val="0"/>
              <w:rPr>
                <w:rFonts w:hint="eastAsia"/>
                <w:color w:val="auto"/>
              </w:rPr>
            </w:pPr>
            <w:r>
              <w:rPr>
                <w:rFonts w:hint="eastAsia"/>
                <w:color w:val="auto"/>
              </w:rPr>
              <w:t>日志审计</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699A8526">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1BA86482">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4928DF71">
            <w:pPr>
              <w:pStyle w:val="55"/>
              <w:bidi w:val="0"/>
              <w:rPr>
                <w:rFonts w:hint="eastAsia"/>
                <w:color w:val="auto"/>
              </w:rPr>
            </w:pPr>
            <w:r>
              <w:rPr>
                <w:rFonts w:hint="eastAsia"/>
                <w:color w:val="auto"/>
              </w:rPr>
              <w:t>2017年</w:t>
            </w:r>
          </w:p>
        </w:tc>
      </w:tr>
      <w:tr w14:paraId="7BD01E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C4790F2">
            <w:pPr>
              <w:pStyle w:val="55"/>
              <w:bidi w:val="0"/>
              <w:rPr>
                <w:rFonts w:hint="eastAsia"/>
                <w:color w:val="auto"/>
              </w:rPr>
            </w:pPr>
            <w:r>
              <w:rPr>
                <w:rFonts w:hint="eastAsia"/>
                <w:color w:val="auto"/>
              </w:rPr>
              <w:t>33</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29A23857">
            <w:pPr>
              <w:pStyle w:val="55"/>
              <w:bidi w:val="0"/>
              <w:rPr>
                <w:rFonts w:hint="eastAsia"/>
                <w:color w:val="auto"/>
              </w:rPr>
            </w:pPr>
            <w:r>
              <w:rPr>
                <w:rFonts w:hint="eastAsia"/>
                <w:color w:val="auto"/>
              </w:rPr>
              <w:t>启明星辰</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297DFD3D">
            <w:pPr>
              <w:pStyle w:val="55"/>
              <w:bidi w:val="0"/>
              <w:rPr>
                <w:rFonts w:hint="eastAsia"/>
                <w:color w:val="auto"/>
              </w:rPr>
            </w:pPr>
            <w:r>
              <w:rPr>
                <w:rFonts w:hint="eastAsia"/>
                <w:color w:val="auto"/>
              </w:rPr>
              <w:t>WAF6021-A</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0BA6BD2D">
            <w:pPr>
              <w:pStyle w:val="55"/>
              <w:bidi w:val="0"/>
              <w:rPr>
                <w:rFonts w:hint="eastAsia"/>
                <w:color w:val="auto"/>
              </w:rPr>
            </w:pPr>
            <w:r>
              <w:rPr>
                <w:rFonts w:hint="eastAsia"/>
                <w:color w:val="auto"/>
              </w:rPr>
              <w:t>WAF网站防护</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255B04B6">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5F8EDC9E">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5F2B0522">
            <w:pPr>
              <w:pStyle w:val="55"/>
              <w:bidi w:val="0"/>
              <w:rPr>
                <w:rFonts w:hint="eastAsia"/>
                <w:color w:val="auto"/>
              </w:rPr>
            </w:pPr>
            <w:r>
              <w:rPr>
                <w:rFonts w:hint="eastAsia"/>
                <w:color w:val="auto"/>
              </w:rPr>
              <w:t>2010年</w:t>
            </w:r>
          </w:p>
        </w:tc>
      </w:tr>
      <w:tr w14:paraId="09E106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1E9525A">
            <w:pPr>
              <w:pStyle w:val="55"/>
              <w:bidi w:val="0"/>
              <w:rPr>
                <w:rFonts w:hint="eastAsia"/>
                <w:color w:val="auto"/>
              </w:rPr>
            </w:pPr>
            <w:r>
              <w:rPr>
                <w:rFonts w:hint="eastAsia"/>
                <w:color w:val="auto"/>
              </w:rPr>
              <w:t>34</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42E18813">
            <w:pPr>
              <w:pStyle w:val="55"/>
              <w:bidi w:val="0"/>
              <w:rPr>
                <w:rFonts w:hint="eastAsia"/>
                <w:color w:val="auto"/>
              </w:rPr>
            </w:pPr>
            <w:r>
              <w:rPr>
                <w:rFonts w:hint="eastAsia"/>
                <w:color w:val="auto"/>
              </w:rPr>
              <w:t>启明星辰</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7F1F0BB0">
            <w:pPr>
              <w:pStyle w:val="55"/>
              <w:bidi w:val="0"/>
              <w:rPr>
                <w:rFonts w:hint="eastAsia"/>
                <w:color w:val="auto"/>
              </w:rPr>
            </w:pPr>
            <w:r>
              <w:rPr>
                <w:rFonts w:hint="eastAsia"/>
                <w:color w:val="auto"/>
              </w:rPr>
              <w:t>ADC-HG-5000</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07EE949B">
            <w:pPr>
              <w:pStyle w:val="55"/>
              <w:bidi w:val="0"/>
              <w:rPr>
                <w:rFonts w:hint="eastAsia"/>
                <w:color w:val="auto"/>
              </w:rPr>
            </w:pPr>
            <w:r>
              <w:rPr>
                <w:rFonts w:hint="eastAsia"/>
                <w:color w:val="auto"/>
              </w:rPr>
              <w:t>负载均衡</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1BDD9939">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67B13DA7">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6BF6A2F2">
            <w:pPr>
              <w:pStyle w:val="55"/>
              <w:bidi w:val="0"/>
              <w:rPr>
                <w:rFonts w:hint="eastAsia"/>
                <w:color w:val="auto"/>
              </w:rPr>
            </w:pPr>
            <w:r>
              <w:rPr>
                <w:rFonts w:hint="eastAsia"/>
                <w:color w:val="auto"/>
              </w:rPr>
              <w:t>20</w:t>
            </w:r>
            <w:r>
              <w:rPr>
                <w:rFonts w:hint="eastAsia"/>
                <w:color w:val="auto"/>
                <w:lang w:val="en-US"/>
              </w:rPr>
              <w:t>23</w:t>
            </w:r>
            <w:r>
              <w:rPr>
                <w:rFonts w:hint="eastAsia"/>
                <w:color w:val="auto"/>
              </w:rPr>
              <w:t>年</w:t>
            </w:r>
          </w:p>
        </w:tc>
      </w:tr>
      <w:tr w14:paraId="62D50C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ACA1859">
            <w:pPr>
              <w:pStyle w:val="55"/>
              <w:bidi w:val="0"/>
              <w:rPr>
                <w:rFonts w:hint="eastAsia"/>
                <w:color w:val="auto"/>
              </w:rPr>
            </w:pPr>
            <w:r>
              <w:rPr>
                <w:rFonts w:hint="eastAsia"/>
                <w:color w:val="auto"/>
              </w:rPr>
              <w:t>35</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261A6FB7">
            <w:pPr>
              <w:pStyle w:val="55"/>
              <w:bidi w:val="0"/>
              <w:rPr>
                <w:rFonts w:hint="eastAsia"/>
                <w:color w:val="auto"/>
              </w:rPr>
            </w:pPr>
            <w:r>
              <w:rPr>
                <w:rFonts w:hint="eastAsia"/>
                <w:color w:val="auto"/>
              </w:rPr>
              <w:t>360</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405DBF96">
            <w:pPr>
              <w:pStyle w:val="55"/>
              <w:bidi w:val="0"/>
              <w:rPr>
                <w:rFonts w:hint="eastAsia"/>
                <w:color w:val="auto"/>
              </w:rPr>
            </w:pPr>
            <w:r>
              <w:rPr>
                <w:rFonts w:hint="eastAsia"/>
                <w:color w:val="auto"/>
              </w:rPr>
              <w:t>网神</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6458470E">
            <w:pPr>
              <w:pStyle w:val="55"/>
              <w:bidi w:val="0"/>
              <w:rPr>
                <w:rFonts w:hint="eastAsia"/>
                <w:color w:val="auto"/>
              </w:rPr>
            </w:pPr>
            <w:r>
              <w:rPr>
                <w:rFonts w:hint="eastAsia"/>
                <w:color w:val="auto"/>
              </w:rPr>
              <w:t>探针系统</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55DEF3A2">
            <w:pPr>
              <w:pStyle w:val="55"/>
              <w:bidi w:val="0"/>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340CD1DB">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4E98BFBF">
            <w:pPr>
              <w:pStyle w:val="55"/>
              <w:bidi w:val="0"/>
              <w:rPr>
                <w:rFonts w:hint="eastAsia"/>
                <w:color w:val="auto"/>
              </w:rPr>
            </w:pPr>
            <w:r>
              <w:rPr>
                <w:rFonts w:hint="eastAsia"/>
                <w:color w:val="auto"/>
              </w:rPr>
              <w:t>2016年</w:t>
            </w:r>
          </w:p>
        </w:tc>
      </w:tr>
      <w:tr w14:paraId="2BE688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4"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CF4E436">
            <w:pPr>
              <w:pStyle w:val="55"/>
              <w:bidi w:val="0"/>
              <w:rPr>
                <w:rFonts w:hint="eastAsia"/>
                <w:color w:val="auto"/>
              </w:rPr>
            </w:pPr>
            <w:r>
              <w:rPr>
                <w:rFonts w:hint="eastAsia"/>
                <w:color w:val="auto"/>
              </w:rPr>
              <w:t>36</w:t>
            </w:r>
          </w:p>
        </w:tc>
        <w:tc>
          <w:tcPr>
            <w:tcW w:w="543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AAF566D">
            <w:pPr>
              <w:pStyle w:val="55"/>
              <w:bidi w:val="0"/>
              <w:rPr>
                <w:rFonts w:hint="eastAsia"/>
                <w:color w:val="auto"/>
              </w:rPr>
            </w:pPr>
            <w:r>
              <w:rPr>
                <w:rFonts w:hint="eastAsia"/>
                <w:color w:val="auto"/>
              </w:rPr>
              <w:t>合计</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7CA37795">
            <w:pPr>
              <w:pStyle w:val="55"/>
              <w:bidi w:val="0"/>
              <w:rPr>
                <w:rFonts w:hint="eastAsia"/>
                <w:color w:val="auto"/>
                <w:lang w:val="en-US"/>
              </w:rPr>
            </w:pPr>
            <w:r>
              <w:rPr>
                <w:rFonts w:hint="eastAsia"/>
                <w:color w:val="auto"/>
                <w:lang w:val="en-US"/>
              </w:rPr>
              <w:t>128</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7074DF9">
            <w:pPr>
              <w:pStyle w:val="55"/>
              <w:bidi w:val="0"/>
              <w:rPr>
                <w:rFonts w:hint="eastAsia"/>
                <w:color w:val="auto"/>
              </w:rPr>
            </w:pPr>
            <w:r>
              <w:rPr>
                <w:rFonts w:hint="eastAsia"/>
                <w:color w:val="auto"/>
              </w:rPr>
              <w:t>台</w:t>
            </w: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0A4799C0">
            <w:pPr>
              <w:pStyle w:val="55"/>
              <w:bidi w:val="0"/>
              <w:rPr>
                <w:rFonts w:hint="eastAsia"/>
                <w:color w:val="auto"/>
              </w:rPr>
            </w:pPr>
          </w:p>
        </w:tc>
      </w:tr>
    </w:tbl>
    <w:p w14:paraId="048AEDFA">
      <w:pPr>
        <w:rPr>
          <w:rFonts w:hint="default"/>
          <w:color w:val="auto"/>
          <w:lang w:val="en-US" w:eastAsia="zh-CN"/>
        </w:rPr>
      </w:pPr>
      <w:r>
        <w:rPr>
          <w:rFonts w:hint="eastAsia"/>
          <w:color w:val="auto"/>
          <w:lang w:val="en-US" w:eastAsia="zh-CN"/>
        </w:rPr>
        <w:t>4.第二办公区机房网络和信息安全设备维护</w:t>
      </w:r>
    </w:p>
    <w:tbl>
      <w:tblPr>
        <w:tblStyle w:val="22"/>
        <w:tblW w:w="9516" w:type="dxa"/>
        <w:jc w:val="center"/>
        <w:tblLayout w:type="autofit"/>
        <w:tblCellMar>
          <w:top w:w="0" w:type="dxa"/>
          <w:left w:w="108" w:type="dxa"/>
          <w:bottom w:w="0" w:type="dxa"/>
          <w:right w:w="108" w:type="dxa"/>
        </w:tblCellMar>
      </w:tblPr>
      <w:tblGrid>
        <w:gridCol w:w="703"/>
        <w:gridCol w:w="1244"/>
        <w:gridCol w:w="2337"/>
        <w:gridCol w:w="2052"/>
        <w:gridCol w:w="840"/>
        <w:gridCol w:w="915"/>
        <w:gridCol w:w="1425"/>
      </w:tblGrid>
      <w:tr w14:paraId="404D27D9">
        <w:tblPrEx>
          <w:tblCellMar>
            <w:top w:w="0" w:type="dxa"/>
            <w:left w:w="108" w:type="dxa"/>
            <w:bottom w:w="0" w:type="dxa"/>
            <w:right w:w="108" w:type="dxa"/>
          </w:tblCellMar>
        </w:tblPrEx>
        <w:trPr>
          <w:trHeight w:val="325"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61CD173A">
            <w:pPr>
              <w:pStyle w:val="55"/>
              <w:bidi w:val="0"/>
              <w:jc w:val="both"/>
              <w:rPr>
                <w:rFonts w:hint="eastAsia"/>
                <w:color w:val="auto"/>
              </w:rPr>
            </w:pPr>
            <w:r>
              <w:rPr>
                <w:rFonts w:hint="eastAsia"/>
                <w:color w:val="auto"/>
              </w:rPr>
              <w:t>序号</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0D1D4BD9">
            <w:pPr>
              <w:pStyle w:val="55"/>
              <w:bidi w:val="0"/>
              <w:jc w:val="both"/>
              <w:rPr>
                <w:rFonts w:hint="eastAsia"/>
                <w:color w:val="auto"/>
              </w:rPr>
            </w:pPr>
            <w:r>
              <w:rPr>
                <w:rFonts w:hint="eastAsia"/>
                <w:color w:val="auto"/>
              </w:rPr>
              <w:t>品牌</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1AA69F6C">
            <w:pPr>
              <w:pStyle w:val="55"/>
              <w:bidi w:val="0"/>
              <w:jc w:val="both"/>
              <w:rPr>
                <w:rFonts w:hint="eastAsia"/>
                <w:color w:val="auto"/>
              </w:rPr>
            </w:pPr>
            <w:r>
              <w:rPr>
                <w:rFonts w:hint="eastAsia"/>
                <w:color w:val="auto"/>
              </w:rPr>
              <w:t>型号</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684CFCA3">
            <w:pPr>
              <w:pStyle w:val="55"/>
              <w:bidi w:val="0"/>
              <w:jc w:val="both"/>
              <w:rPr>
                <w:rFonts w:hint="eastAsia"/>
                <w:color w:val="auto"/>
              </w:rPr>
            </w:pPr>
            <w:r>
              <w:rPr>
                <w:rFonts w:hint="eastAsia"/>
                <w:color w:val="auto"/>
              </w:rPr>
              <w:t>设备/系统类型</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353BA5A8">
            <w:pPr>
              <w:pStyle w:val="55"/>
              <w:bidi w:val="0"/>
              <w:jc w:val="both"/>
              <w:rPr>
                <w:rFonts w:hint="eastAsia"/>
                <w:color w:val="auto"/>
              </w:rPr>
            </w:pPr>
            <w:r>
              <w:rPr>
                <w:rFonts w:hint="eastAsia"/>
                <w:color w:val="auto"/>
              </w:rPr>
              <w:t>数量</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0070A897">
            <w:pPr>
              <w:pStyle w:val="55"/>
              <w:bidi w:val="0"/>
              <w:jc w:val="both"/>
              <w:rPr>
                <w:rFonts w:hint="eastAsia"/>
                <w:color w:val="auto"/>
              </w:rPr>
            </w:pPr>
            <w:r>
              <w:rPr>
                <w:rFonts w:hint="eastAsia"/>
                <w:color w:val="auto"/>
              </w:rPr>
              <w:t>单位</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594A411F">
            <w:pPr>
              <w:pStyle w:val="55"/>
              <w:bidi w:val="0"/>
              <w:jc w:val="both"/>
              <w:rPr>
                <w:rFonts w:hint="eastAsia"/>
                <w:color w:val="auto"/>
              </w:rPr>
            </w:pPr>
            <w:r>
              <w:rPr>
                <w:rFonts w:hint="eastAsia"/>
                <w:color w:val="auto"/>
              </w:rPr>
              <w:t>购买时间</w:t>
            </w:r>
          </w:p>
        </w:tc>
      </w:tr>
      <w:tr w14:paraId="49B1FB3F">
        <w:tblPrEx>
          <w:tblCellMar>
            <w:top w:w="0" w:type="dxa"/>
            <w:left w:w="108" w:type="dxa"/>
            <w:bottom w:w="0" w:type="dxa"/>
            <w:right w:w="108" w:type="dxa"/>
          </w:tblCellMar>
        </w:tblPrEx>
        <w:trPr>
          <w:trHeight w:val="9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1AD4AE64">
            <w:pPr>
              <w:pStyle w:val="55"/>
              <w:bidi w:val="0"/>
              <w:jc w:val="both"/>
              <w:rPr>
                <w:rFonts w:hint="eastAsia"/>
                <w:color w:val="auto"/>
                <w:lang w:val="en-US"/>
              </w:rPr>
            </w:pPr>
            <w:r>
              <w:rPr>
                <w:rFonts w:hint="eastAsia"/>
                <w:color w:val="auto"/>
                <w:lang w:val="en-US"/>
              </w:rPr>
              <w:t>1</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4339A33E">
            <w:pPr>
              <w:pStyle w:val="55"/>
              <w:bidi w:val="0"/>
              <w:jc w:val="both"/>
              <w:rPr>
                <w:rFonts w:hint="eastAsia"/>
                <w:color w:val="auto"/>
              </w:rPr>
            </w:pPr>
            <w:r>
              <w:rPr>
                <w:rFonts w:hint="eastAsia"/>
                <w:color w:val="auto"/>
              </w:rPr>
              <w:t>H3C</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7FC88C8C">
            <w:pPr>
              <w:pStyle w:val="55"/>
              <w:bidi w:val="0"/>
              <w:jc w:val="both"/>
              <w:rPr>
                <w:rFonts w:hint="eastAsia"/>
                <w:color w:val="auto"/>
              </w:rPr>
            </w:pPr>
            <w:r>
              <w:rPr>
                <w:rFonts w:hint="eastAsia"/>
                <w:color w:val="auto"/>
              </w:rPr>
              <w:t>MSR30-20</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0EED3FB4">
            <w:pPr>
              <w:pStyle w:val="55"/>
              <w:bidi w:val="0"/>
              <w:jc w:val="both"/>
              <w:rPr>
                <w:rFonts w:hint="eastAsia"/>
                <w:color w:val="auto"/>
              </w:rPr>
            </w:pPr>
            <w:r>
              <w:rPr>
                <w:rFonts w:hint="eastAsia"/>
                <w:color w:val="auto"/>
              </w:rPr>
              <w:t>交换机</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FA6D8D7">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3B23522C">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44547499">
            <w:pPr>
              <w:pStyle w:val="55"/>
              <w:bidi w:val="0"/>
              <w:jc w:val="both"/>
              <w:rPr>
                <w:rFonts w:hint="eastAsia"/>
                <w:color w:val="auto"/>
              </w:rPr>
            </w:pPr>
            <w:r>
              <w:rPr>
                <w:rFonts w:hint="eastAsia"/>
                <w:color w:val="auto"/>
              </w:rPr>
              <w:t>2016年</w:t>
            </w:r>
          </w:p>
        </w:tc>
      </w:tr>
      <w:tr w14:paraId="016E335A">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5DCA0813">
            <w:pPr>
              <w:pStyle w:val="55"/>
              <w:bidi w:val="0"/>
              <w:jc w:val="both"/>
              <w:rPr>
                <w:rFonts w:hint="eastAsia"/>
                <w:color w:val="auto"/>
                <w:lang w:val="en-US"/>
              </w:rPr>
            </w:pPr>
            <w:r>
              <w:rPr>
                <w:rFonts w:hint="eastAsia"/>
                <w:color w:val="auto"/>
                <w:lang w:val="en-US"/>
              </w:rPr>
              <w:t>2</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3894DA7E">
            <w:pPr>
              <w:pStyle w:val="55"/>
              <w:bidi w:val="0"/>
              <w:jc w:val="both"/>
              <w:rPr>
                <w:rFonts w:hint="eastAsia"/>
                <w:color w:val="auto"/>
              </w:rPr>
            </w:pPr>
            <w:r>
              <w:rPr>
                <w:rFonts w:hint="eastAsia"/>
                <w:color w:val="auto"/>
              </w:rPr>
              <w:t>中兴</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2736DB53">
            <w:pPr>
              <w:pStyle w:val="55"/>
              <w:bidi w:val="0"/>
              <w:jc w:val="both"/>
              <w:rPr>
                <w:rFonts w:hint="eastAsia"/>
                <w:color w:val="auto"/>
              </w:rPr>
            </w:pPr>
            <w:r>
              <w:rPr>
                <w:rFonts w:hint="eastAsia"/>
                <w:color w:val="auto"/>
              </w:rPr>
              <w:t>ZXMP S326</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0AAD8F39">
            <w:pPr>
              <w:pStyle w:val="55"/>
              <w:bidi w:val="0"/>
              <w:jc w:val="both"/>
              <w:rPr>
                <w:rFonts w:hint="eastAsia"/>
                <w:color w:val="auto"/>
              </w:rPr>
            </w:pPr>
            <w:r>
              <w:rPr>
                <w:rFonts w:hint="eastAsia"/>
                <w:color w:val="auto"/>
              </w:rPr>
              <w:t>电信传输设备</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61A8B847">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56933567">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153F5CE1">
            <w:pPr>
              <w:pStyle w:val="55"/>
              <w:bidi w:val="0"/>
              <w:jc w:val="both"/>
              <w:rPr>
                <w:rFonts w:hint="eastAsia"/>
                <w:color w:val="auto"/>
              </w:rPr>
            </w:pPr>
            <w:r>
              <w:rPr>
                <w:rFonts w:hint="eastAsia"/>
                <w:color w:val="auto"/>
              </w:rPr>
              <w:t>2016年</w:t>
            </w:r>
          </w:p>
        </w:tc>
      </w:tr>
      <w:tr w14:paraId="2D805C95">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7BBFFA86">
            <w:pPr>
              <w:pStyle w:val="55"/>
              <w:bidi w:val="0"/>
              <w:jc w:val="both"/>
              <w:rPr>
                <w:rFonts w:hint="eastAsia"/>
                <w:color w:val="auto"/>
                <w:lang w:val="en-US"/>
              </w:rPr>
            </w:pPr>
            <w:r>
              <w:rPr>
                <w:rFonts w:hint="eastAsia"/>
                <w:color w:val="auto"/>
                <w:lang w:val="en-US"/>
              </w:rPr>
              <w:t>3</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3DBC1A1E">
            <w:pPr>
              <w:pStyle w:val="55"/>
              <w:bidi w:val="0"/>
              <w:jc w:val="both"/>
              <w:rPr>
                <w:rFonts w:hint="eastAsia"/>
                <w:color w:val="auto"/>
              </w:rPr>
            </w:pPr>
            <w:r>
              <w:rPr>
                <w:rFonts w:hint="eastAsia"/>
                <w:color w:val="auto"/>
              </w:rPr>
              <w:t>中兴</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7611ECD2">
            <w:pPr>
              <w:pStyle w:val="55"/>
              <w:bidi w:val="0"/>
              <w:jc w:val="both"/>
              <w:rPr>
                <w:rFonts w:hint="eastAsia"/>
                <w:color w:val="auto"/>
              </w:rPr>
            </w:pPr>
            <w:r>
              <w:rPr>
                <w:rFonts w:hint="eastAsia"/>
                <w:color w:val="auto"/>
              </w:rPr>
              <w:t>ZXDU45</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657768CB">
            <w:pPr>
              <w:pStyle w:val="55"/>
              <w:bidi w:val="0"/>
              <w:jc w:val="both"/>
              <w:rPr>
                <w:rFonts w:hint="eastAsia"/>
                <w:color w:val="auto"/>
              </w:rPr>
            </w:pPr>
            <w:r>
              <w:rPr>
                <w:rFonts w:hint="eastAsia"/>
                <w:color w:val="auto"/>
              </w:rPr>
              <w:t>电信传输设备</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4C4FE48">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179BEDDE">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0A333943">
            <w:pPr>
              <w:pStyle w:val="55"/>
              <w:bidi w:val="0"/>
              <w:jc w:val="both"/>
              <w:rPr>
                <w:rFonts w:hint="eastAsia"/>
                <w:color w:val="auto"/>
              </w:rPr>
            </w:pPr>
            <w:r>
              <w:rPr>
                <w:rFonts w:hint="eastAsia"/>
                <w:color w:val="auto"/>
              </w:rPr>
              <w:t>2016年</w:t>
            </w:r>
          </w:p>
        </w:tc>
      </w:tr>
      <w:tr w14:paraId="323AAFEC">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249B11D1">
            <w:pPr>
              <w:pStyle w:val="55"/>
              <w:bidi w:val="0"/>
              <w:jc w:val="both"/>
              <w:rPr>
                <w:rFonts w:hint="eastAsia"/>
                <w:color w:val="auto"/>
                <w:lang w:val="en-US"/>
              </w:rPr>
            </w:pPr>
            <w:r>
              <w:rPr>
                <w:rFonts w:hint="eastAsia"/>
                <w:color w:val="auto"/>
                <w:lang w:val="en-US"/>
              </w:rPr>
              <w:t>4</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3D1D1D28">
            <w:pPr>
              <w:pStyle w:val="55"/>
              <w:bidi w:val="0"/>
              <w:jc w:val="both"/>
              <w:rPr>
                <w:rFonts w:hint="eastAsia"/>
                <w:color w:val="auto"/>
              </w:rPr>
            </w:pPr>
            <w:r>
              <w:rPr>
                <w:rFonts w:hint="eastAsia"/>
                <w:color w:val="auto"/>
              </w:rPr>
              <w:t>格林威尔</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38EE40AF">
            <w:pPr>
              <w:pStyle w:val="55"/>
              <w:bidi w:val="0"/>
              <w:jc w:val="both"/>
              <w:rPr>
                <w:rFonts w:hint="eastAsia"/>
                <w:color w:val="auto"/>
              </w:rPr>
            </w:pPr>
            <w:r>
              <w:rPr>
                <w:rFonts w:hint="eastAsia"/>
                <w:color w:val="auto"/>
              </w:rPr>
              <w:t>MSAP-A480</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3A3C44F0">
            <w:pPr>
              <w:pStyle w:val="55"/>
              <w:bidi w:val="0"/>
              <w:jc w:val="both"/>
              <w:rPr>
                <w:rFonts w:hint="eastAsia"/>
                <w:color w:val="auto"/>
              </w:rPr>
            </w:pPr>
            <w:r>
              <w:rPr>
                <w:rFonts w:hint="eastAsia"/>
                <w:color w:val="auto"/>
              </w:rPr>
              <w:t>联通光猫</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FD24F0A">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32D09D64">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73781E83">
            <w:pPr>
              <w:pStyle w:val="55"/>
              <w:bidi w:val="0"/>
              <w:jc w:val="both"/>
              <w:rPr>
                <w:rFonts w:hint="eastAsia"/>
                <w:color w:val="auto"/>
              </w:rPr>
            </w:pPr>
            <w:r>
              <w:rPr>
                <w:rFonts w:hint="eastAsia"/>
                <w:color w:val="auto"/>
              </w:rPr>
              <w:t>2018年</w:t>
            </w:r>
          </w:p>
        </w:tc>
      </w:tr>
      <w:tr w14:paraId="69270D95">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118C563C">
            <w:pPr>
              <w:pStyle w:val="55"/>
              <w:bidi w:val="0"/>
              <w:jc w:val="both"/>
              <w:rPr>
                <w:rFonts w:hint="eastAsia"/>
                <w:color w:val="auto"/>
                <w:lang w:val="en-US"/>
              </w:rPr>
            </w:pPr>
            <w:r>
              <w:rPr>
                <w:rFonts w:hint="eastAsia"/>
                <w:color w:val="auto"/>
                <w:lang w:val="en-US"/>
              </w:rPr>
              <w:t>5</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0569B79B">
            <w:pPr>
              <w:pStyle w:val="55"/>
              <w:bidi w:val="0"/>
              <w:jc w:val="both"/>
              <w:rPr>
                <w:rFonts w:hint="eastAsia"/>
                <w:color w:val="auto"/>
              </w:rPr>
            </w:pPr>
            <w:r>
              <w:rPr>
                <w:rFonts w:hint="eastAsia"/>
                <w:color w:val="auto"/>
              </w:rPr>
              <w:t>H3C</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3751526D">
            <w:pPr>
              <w:pStyle w:val="55"/>
              <w:bidi w:val="0"/>
              <w:jc w:val="both"/>
              <w:rPr>
                <w:rFonts w:hint="eastAsia"/>
                <w:color w:val="auto"/>
              </w:rPr>
            </w:pPr>
            <w:r>
              <w:rPr>
                <w:rFonts w:hint="eastAsia"/>
                <w:color w:val="auto"/>
              </w:rPr>
              <w:t>MSR50-60</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72BDBA18">
            <w:pPr>
              <w:pStyle w:val="55"/>
              <w:bidi w:val="0"/>
              <w:jc w:val="both"/>
              <w:rPr>
                <w:rFonts w:hint="eastAsia"/>
                <w:color w:val="auto"/>
              </w:rPr>
            </w:pPr>
            <w:r>
              <w:rPr>
                <w:rFonts w:hint="eastAsia"/>
                <w:color w:val="auto"/>
              </w:rPr>
              <w:t>联通接入路由</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734EB6CD">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1A26FA02">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7947827F">
            <w:pPr>
              <w:pStyle w:val="55"/>
              <w:bidi w:val="0"/>
              <w:jc w:val="both"/>
              <w:rPr>
                <w:rFonts w:hint="eastAsia"/>
                <w:color w:val="auto"/>
              </w:rPr>
            </w:pPr>
            <w:r>
              <w:rPr>
                <w:rFonts w:hint="eastAsia"/>
                <w:color w:val="auto"/>
              </w:rPr>
              <w:t>2018年</w:t>
            </w:r>
          </w:p>
        </w:tc>
      </w:tr>
      <w:tr w14:paraId="1ECD3C22">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7D6DD389">
            <w:pPr>
              <w:pStyle w:val="55"/>
              <w:bidi w:val="0"/>
              <w:jc w:val="both"/>
              <w:rPr>
                <w:rFonts w:hint="eastAsia"/>
                <w:color w:val="auto"/>
                <w:lang w:val="en-US"/>
              </w:rPr>
            </w:pPr>
            <w:r>
              <w:rPr>
                <w:rFonts w:hint="eastAsia"/>
                <w:color w:val="auto"/>
                <w:lang w:val="en-US"/>
              </w:rPr>
              <w:t>6</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7658B408">
            <w:pPr>
              <w:pStyle w:val="55"/>
              <w:bidi w:val="0"/>
              <w:jc w:val="both"/>
              <w:rPr>
                <w:rFonts w:hint="eastAsia"/>
                <w:color w:val="auto"/>
              </w:rPr>
            </w:pPr>
            <w:r>
              <w:rPr>
                <w:rFonts w:hint="eastAsia"/>
                <w:color w:val="auto"/>
              </w:rPr>
              <w:t>迪普</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4892243F">
            <w:pPr>
              <w:pStyle w:val="55"/>
              <w:bidi w:val="0"/>
              <w:jc w:val="both"/>
              <w:rPr>
                <w:rFonts w:hint="eastAsia"/>
                <w:color w:val="auto"/>
              </w:rPr>
            </w:pPr>
            <w:r>
              <w:rPr>
                <w:rFonts w:hint="eastAsia"/>
                <w:color w:val="auto"/>
              </w:rPr>
              <w:t>LSW3600-24GT4GP-SI</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4A57F409">
            <w:pPr>
              <w:pStyle w:val="55"/>
              <w:bidi w:val="0"/>
              <w:jc w:val="both"/>
              <w:rPr>
                <w:rFonts w:hint="eastAsia"/>
                <w:color w:val="auto"/>
              </w:rPr>
            </w:pPr>
            <w:r>
              <w:rPr>
                <w:rFonts w:hint="eastAsia"/>
                <w:color w:val="auto"/>
              </w:rPr>
              <w:t>交换机</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FF32F7A">
            <w:pPr>
              <w:pStyle w:val="55"/>
              <w:bidi w:val="0"/>
              <w:jc w:val="both"/>
              <w:rPr>
                <w:rFonts w:hint="eastAsia"/>
                <w:color w:val="auto"/>
              </w:rPr>
            </w:pPr>
            <w:r>
              <w:rPr>
                <w:rFonts w:hint="eastAsia"/>
                <w:color w:val="auto"/>
              </w:rPr>
              <w:t>14</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2E7018A">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688F1E0E">
            <w:pPr>
              <w:pStyle w:val="55"/>
              <w:bidi w:val="0"/>
              <w:jc w:val="both"/>
              <w:rPr>
                <w:rFonts w:hint="eastAsia"/>
                <w:color w:val="auto"/>
              </w:rPr>
            </w:pPr>
            <w:r>
              <w:rPr>
                <w:rFonts w:hint="eastAsia"/>
                <w:color w:val="auto"/>
              </w:rPr>
              <w:t>2017年</w:t>
            </w:r>
          </w:p>
        </w:tc>
      </w:tr>
      <w:tr w14:paraId="2876B0F5">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1153AE13">
            <w:pPr>
              <w:pStyle w:val="55"/>
              <w:bidi w:val="0"/>
              <w:jc w:val="both"/>
              <w:rPr>
                <w:rFonts w:hint="eastAsia"/>
                <w:color w:val="auto"/>
                <w:lang w:val="en-US"/>
              </w:rPr>
            </w:pPr>
            <w:r>
              <w:rPr>
                <w:rFonts w:hint="eastAsia"/>
                <w:color w:val="auto"/>
                <w:lang w:val="en-US"/>
              </w:rPr>
              <w:t>7</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3EB8129F">
            <w:pPr>
              <w:pStyle w:val="55"/>
              <w:bidi w:val="0"/>
              <w:jc w:val="both"/>
              <w:rPr>
                <w:rFonts w:hint="eastAsia"/>
                <w:color w:val="auto"/>
              </w:rPr>
            </w:pPr>
            <w:r>
              <w:rPr>
                <w:rFonts w:hint="eastAsia"/>
                <w:color w:val="auto"/>
              </w:rPr>
              <w:t>华为</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2B5E27EE">
            <w:pPr>
              <w:pStyle w:val="55"/>
              <w:bidi w:val="0"/>
              <w:jc w:val="both"/>
              <w:rPr>
                <w:rFonts w:hint="eastAsia"/>
                <w:color w:val="auto"/>
              </w:rPr>
            </w:pPr>
            <w:r>
              <w:rPr>
                <w:rFonts w:hint="eastAsia"/>
                <w:color w:val="auto"/>
              </w:rPr>
              <w:t>ETP4890</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3DE537DB">
            <w:pPr>
              <w:pStyle w:val="55"/>
              <w:bidi w:val="0"/>
              <w:jc w:val="both"/>
              <w:rPr>
                <w:rFonts w:hint="eastAsia"/>
                <w:color w:val="auto"/>
              </w:rPr>
            </w:pPr>
            <w:r>
              <w:rPr>
                <w:rFonts w:hint="eastAsia"/>
                <w:color w:val="auto"/>
              </w:rPr>
              <w:t>通信电源</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29E95267">
            <w:pPr>
              <w:pStyle w:val="55"/>
              <w:bidi w:val="0"/>
              <w:jc w:val="both"/>
              <w:rPr>
                <w:rFonts w:hint="eastAsia"/>
                <w:color w:val="auto"/>
              </w:rPr>
            </w:pPr>
            <w:r>
              <w:rPr>
                <w:rFonts w:hint="eastAsia"/>
                <w:color w:val="auto"/>
              </w:rPr>
              <w:t>2</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6C8A2931">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685E78D4">
            <w:pPr>
              <w:pStyle w:val="55"/>
              <w:bidi w:val="0"/>
              <w:jc w:val="both"/>
              <w:rPr>
                <w:rFonts w:hint="eastAsia"/>
                <w:color w:val="auto"/>
              </w:rPr>
            </w:pPr>
            <w:r>
              <w:rPr>
                <w:rFonts w:hint="eastAsia"/>
                <w:color w:val="auto"/>
              </w:rPr>
              <w:t>2016年</w:t>
            </w:r>
          </w:p>
        </w:tc>
      </w:tr>
      <w:tr w14:paraId="67CEAC6D">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1FA146FE">
            <w:pPr>
              <w:pStyle w:val="55"/>
              <w:bidi w:val="0"/>
              <w:jc w:val="both"/>
              <w:rPr>
                <w:rFonts w:hint="eastAsia"/>
                <w:color w:val="auto"/>
                <w:lang w:val="en-US"/>
              </w:rPr>
            </w:pPr>
            <w:r>
              <w:rPr>
                <w:rFonts w:hint="eastAsia"/>
                <w:color w:val="auto"/>
                <w:lang w:val="en-US"/>
              </w:rPr>
              <w:t>8</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211164AB">
            <w:pPr>
              <w:pStyle w:val="55"/>
              <w:bidi w:val="0"/>
              <w:jc w:val="both"/>
              <w:rPr>
                <w:rFonts w:hint="eastAsia"/>
                <w:color w:val="auto"/>
              </w:rPr>
            </w:pPr>
            <w:r>
              <w:rPr>
                <w:rFonts w:hint="eastAsia"/>
                <w:color w:val="auto"/>
              </w:rPr>
              <w:t>华为</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59FA9129">
            <w:pPr>
              <w:pStyle w:val="55"/>
              <w:bidi w:val="0"/>
              <w:jc w:val="both"/>
              <w:rPr>
                <w:rFonts w:hint="eastAsia"/>
                <w:color w:val="auto"/>
              </w:rPr>
            </w:pPr>
            <w:r>
              <w:rPr>
                <w:rFonts w:hint="eastAsia"/>
                <w:color w:val="auto"/>
              </w:rPr>
              <w:t>OSN2500</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69AFDF40">
            <w:pPr>
              <w:pStyle w:val="55"/>
              <w:bidi w:val="0"/>
              <w:jc w:val="both"/>
              <w:rPr>
                <w:rFonts w:hint="eastAsia"/>
                <w:color w:val="auto"/>
              </w:rPr>
            </w:pPr>
            <w:r>
              <w:rPr>
                <w:rFonts w:hint="eastAsia"/>
                <w:color w:val="auto"/>
              </w:rPr>
              <w:t>光传输设备</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7D031E11">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3BDF9AD6">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192FF850">
            <w:pPr>
              <w:pStyle w:val="55"/>
              <w:bidi w:val="0"/>
              <w:jc w:val="both"/>
              <w:rPr>
                <w:rFonts w:hint="eastAsia"/>
                <w:color w:val="auto"/>
              </w:rPr>
            </w:pPr>
            <w:r>
              <w:rPr>
                <w:rFonts w:hint="eastAsia"/>
                <w:color w:val="auto"/>
              </w:rPr>
              <w:t>2016年</w:t>
            </w:r>
          </w:p>
        </w:tc>
      </w:tr>
      <w:tr w14:paraId="0AD21387">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52032AC7">
            <w:pPr>
              <w:pStyle w:val="55"/>
              <w:bidi w:val="0"/>
              <w:jc w:val="both"/>
              <w:rPr>
                <w:rFonts w:hint="eastAsia"/>
                <w:color w:val="auto"/>
                <w:lang w:val="en-US"/>
              </w:rPr>
            </w:pPr>
            <w:r>
              <w:rPr>
                <w:rFonts w:hint="eastAsia"/>
                <w:color w:val="auto"/>
                <w:lang w:val="en-US"/>
              </w:rPr>
              <w:t>9</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0CEAFB0F">
            <w:pPr>
              <w:pStyle w:val="55"/>
              <w:bidi w:val="0"/>
              <w:jc w:val="both"/>
              <w:rPr>
                <w:rFonts w:hint="eastAsia"/>
                <w:color w:val="auto"/>
              </w:rPr>
            </w:pPr>
            <w:r>
              <w:rPr>
                <w:rFonts w:hint="eastAsia"/>
                <w:color w:val="auto"/>
              </w:rPr>
              <w:t>海康威视</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15528CF7">
            <w:pPr>
              <w:pStyle w:val="55"/>
              <w:bidi w:val="0"/>
              <w:jc w:val="both"/>
              <w:rPr>
                <w:rFonts w:hint="eastAsia"/>
                <w:color w:val="auto"/>
              </w:rPr>
            </w:pPr>
            <w:r>
              <w:rPr>
                <w:rFonts w:hint="eastAsia"/>
                <w:color w:val="auto"/>
              </w:rPr>
              <w:t>DS-3E0524TF</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38BEB05E">
            <w:pPr>
              <w:pStyle w:val="55"/>
              <w:bidi w:val="0"/>
              <w:jc w:val="both"/>
              <w:rPr>
                <w:rFonts w:hint="eastAsia"/>
                <w:color w:val="auto"/>
              </w:rPr>
            </w:pPr>
            <w:r>
              <w:rPr>
                <w:rFonts w:hint="eastAsia"/>
                <w:color w:val="auto"/>
              </w:rPr>
              <w:t>交换机</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719EFE81">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6C1050CB">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69601116">
            <w:pPr>
              <w:pStyle w:val="55"/>
              <w:bidi w:val="0"/>
              <w:jc w:val="both"/>
              <w:rPr>
                <w:rFonts w:hint="eastAsia"/>
                <w:color w:val="auto"/>
              </w:rPr>
            </w:pPr>
            <w:r>
              <w:rPr>
                <w:rFonts w:hint="eastAsia"/>
                <w:color w:val="auto"/>
              </w:rPr>
              <w:t>2018年</w:t>
            </w:r>
          </w:p>
        </w:tc>
      </w:tr>
      <w:tr w14:paraId="0FDE31D5">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3E86DC98">
            <w:pPr>
              <w:pStyle w:val="55"/>
              <w:bidi w:val="0"/>
              <w:jc w:val="both"/>
              <w:rPr>
                <w:rFonts w:hint="eastAsia"/>
                <w:color w:val="auto"/>
                <w:lang w:val="en-US"/>
              </w:rPr>
            </w:pPr>
            <w:r>
              <w:rPr>
                <w:rFonts w:hint="eastAsia"/>
                <w:color w:val="auto"/>
                <w:lang w:val="en-US"/>
              </w:rPr>
              <w:t>10</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72C3174C">
            <w:pPr>
              <w:pStyle w:val="55"/>
              <w:bidi w:val="0"/>
              <w:jc w:val="both"/>
              <w:rPr>
                <w:rFonts w:hint="eastAsia"/>
                <w:color w:val="auto"/>
              </w:rPr>
            </w:pPr>
            <w:r>
              <w:rPr>
                <w:rFonts w:hint="eastAsia"/>
                <w:color w:val="auto"/>
              </w:rPr>
              <w:t>华为</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0043AC75">
            <w:pPr>
              <w:pStyle w:val="55"/>
              <w:bidi w:val="0"/>
              <w:jc w:val="both"/>
              <w:rPr>
                <w:rFonts w:hint="eastAsia"/>
                <w:color w:val="auto"/>
              </w:rPr>
            </w:pPr>
            <w:r>
              <w:rPr>
                <w:rFonts w:hint="eastAsia"/>
                <w:color w:val="auto"/>
              </w:rPr>
              <w:t>S5720-36PC-EI</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18CB6CB3">
            <w:pPr>
              <w:pStyle w:val="55"/>
              <w:bidi w:val="0"/>
              <w:jc w:val="both"/>
              <w:rPr>
                <w:rFonts w:hint="eastAsia"/>
                <w:color w:val="auto"/>
              </w:rPr>
            </w:pPr>
            <w:r>
              <w:rPr>
                <w:rFonts w:hint="eastAsia"/>
                <w:color w:val="auto"/>
              </w:rPr>
              <w:t>交换机</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3ECF7D7F">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3466866F">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7B06D8B2">
            <w:pPr>
              <w:pStyle w:val="55"/>
              <w:bidi w:val="0"/>
              <w:jc w:val="both"/>
              <w:rPr>
                <w:rFonts w:hint="eastAsia"/>
                <w:color w:val="auto"/>
              </w:rPr>
            </w:pPr>
            <w:r>
              <w:rPr>
                <w:rFonts w:hint="eastAsia"/>
                <w:color w:val="auto"/>
              </w:rPr>
              <w:t>2016年</w:t>
            </w:r>
          </w:p>
        </w:tc>
      </w:tr>
      <w:tr w14:paraId="7C48713D">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2E724ED8">
            <w:pPr>
              <w:pStyle w:val="55"/>
              <w:bidi w:val="0"/>
              <w:jc w:val="both"/>
              <w:rPr>
                <w:rFonts w:hint="eastAsia"/>
                <w:color w:val="auto"/>
                <w:lang w:val="en-US"/>
              </w:rPr>
            </w:pPr>
            <w:r>
              <w:rPr>
                <w:rFonts w:hint="eastAsia"/>
                <w:color w:val="auto"/>
                <w:lang w:val="en-US"/>
              </w:rPr>
              <w:t>11</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588A69FA">
            <w:pPr>
              <w:pStyle w:val="55"/>
              <w:bidi w:val="0"/>
              <w:jc w:val="both"/>
              <w:rPr>
                <w:rFonts w:hint="eastAsia"/>
                <w:color w:val="auto"/>
              </w:rPr>
            </w:pPr>
            <w:r>
              <w:rPr>
                <w:rFonts w:hint="eastAsia"/>
                <w:color w:val="auto"/>
              </w:rPr>
              <w:t>华为</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39F276AE">
            <w:pPr>
              <w:pStyle w:val="55"/>
              <w:bidi w:val="0"/>
              <w:jc w:val="both"/>
              <w:rPr>
                <w:rFonts w:hint="eastAsia"/>
                <w:color w:val="auto"/>
              </w:rPr>
            </w:pPr>
            <w:r>
              <w:rPr>
                <w:rFonts w:hint="eastAsia"/>
                <w:color w:val="auto"/>
              </w:rPr>
              <w:t>OSN1500</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04EAA29B">
            <w:pPr>
              <w:pStyle w:val="55"/>
              <w:bidi w:val="0"/>
              <w:jc w:val="both"/>
              <w:rPr>
                <w:rFonts w:hint="eastAsia"/>
                <w:color w:val="auto"/>
              </w:rPr>
            </w:pPr>
            <w:r>
              <w:rPr>
                <w:rFonts w:hint="eastAsia"/>
                <w:color w:val="auto"/>
              </w:rPr>
              <w:t>光传输设备</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3296D640">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52BD1695">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6CA2D1D4">
            <w:pPr>
              <w:pStyle w:val="55"/>
              <w:bidi w:val="0"/>
              <w:jc w:val="both"/>
              <w:rPr>
                <w:rFonts w:hint="eastAsia"/>
                <w:color w:val="auto"/>
              </w:rPr>
            </w:pPr>
            <w:r>
              <w:rPr>
                <w:rFonts w:hint="eastAsia"/>
                <w:color w:val="auto"/>
              </w:rPr>
              <w:t>2016年</w:t>
            </w:r>
          </w:p>
        </w:tc>
      </w:tr>
      <w:tr w14:paraId="73A97CDB">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3BE4A5CD">
            <w:pPr>
              <w:pStyle w:val="55"/>
              <w:bidi w:val="0"/>
              <w:jc w:val="both"/>
              <w:rPr>
                <w:rFonts w:hint="eastAsia"/>
                <w:color w:val="auto"/>
                <w:lang w:val="en-US"/>
              </w:rPr>
            </w:pPr>
            <w:r>
              <w:rPr>
                <w:rFonts w:hint="eastAsia"/>
                <w:color w:val="auto"/>
                <w:lang w:val="en-US"/>
              </w:rPr>
              <w:t>12</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32CF69A7">
            <w:pPr>
              <w:pStyle w:val="55"/>
              <w:bidi w:val="0"/>
              <w:jc w:val="both"/>
              <w:rPr>
                <w:rFonts w:hint="eastAsia"/>
                <w:color w:val="auto"/>
              </w:rPr>
            </w:pPr>
            <w:r>
              <w:rPr>
                <w:rFonts w:hint="eastAsia"/>
                <w:color w:val="auto"/>
              </w:rPr>
              <w:t>华为</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7DC1AA5A">
            <w:pPr>
              <w:pStyle w:val="55"/>
              <w:bidi w:val="0"/>
              <w:jc w:val="both"/>
              <w:rPr>
                <w:rFonts w:hint="eastAsia"/>
                <w:color w:val="auto"/>
              </w:rPr>
            </w:pPr>
            <w:r>
              <w:rPr>
                <w:rFonts w:hint="eastAsia"/>
                <w:color w:val="auto"/>
              </w:rPr>
              <w:t>ETP4830</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12A669E9">
            <w:pPr>
              <w:pStyle w:val="55"/>
              <w:bidi w:val="0"/>
              <w:jc w:val="both"/>
              <w:rPr>
                <w:rFonts w:hint="eastAsia"/>
                <w:color w:val="auto"/>
              </w:rPr>
            </w:pPr>
            <w:r>
              <w:rPr>
                <w:rFonts w:hint="eastAsia"/>
                <w:color w:val="auto"/>
              </w:rPr>
              <w:t>通信电源</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BD7DF2C">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1E1424C2">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5BB22AD7">
            <w:pPr>
              <w:pStyle w:val="55"/>
              <w:bidi w:val="0"/>
              <w:jc w:val="both"/>
              <w:rPr>
                <w:rFonts w:hint="eastAsia"/>
                <w:color w:val="auto"/>
              </w:rPr>
            </w:pPr>
            <w:r>
              <w:rPr>
                <w:rFonts w:hint="eastAsia"/>
                <w:color w:val="auto"/>
              </w:rPr>
              <w:t>2016年</w:t>
            </w:r>
          </w:p>
        </w:tc>
      </w:tr>
      <w:tr w14:paraId="424D7225">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5030B9FE">
            <w:pPr>
              <w:pStyle w:val="55"/>
              <w:bidi w:val="0"/>
              <w:jc w:val="both"/>
              <w:rPr>
                <w:rFonts w:hint="eastAsia"/>
                <w:color w:val="auto"/>
                <w:lang w:val="en-US"/>
              </w:rPr>
            </w:pPr>
            <w:r>
              <w:rPr>
                <w:rFonts w:hint="eastAsia"/>
                <w:color w:val="auto"/>
                <w:lang w:val="en-US"/>
              </w:rPr>
              <w:t>13</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49DE6C1A">
            <w:pPr>
              <w:pStyle w:val="55"/>
              <w:bidi w:val="0"/>
              <w:jc w:val="both"/>
              <w:rPr>
                <w:rFonts w:hint="eastAsia"/>
                <w:color w:val="auto"/>
              </w:rPr>
            </w:pPr>
            <w:r>
              <w:rPr>
                <w:rFonts w:hint="eastAsia"/>
                <w:color w:val="auto"/>
              </w:rPr>
              <w:t>中科安胜</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32CAD5D7">
            <w:pPr>
              <w:pStyle w:val="55"/>
              <w:bidi w:val="0"/>
              <w:jc w:val="both"/>
              <w:rPr>
                <w:rFonts w:hint="eastAsia"/>
                <w:color w:val="auto"/>
              </w:rPr>
            </w:pPr>
            <w:r>
              <w:rPr>
                <w:rFonts w:hint="eastAsia"/>
                <w:color w:val="auto"/>
              </w:rPr>
              <w:t>HA-100PV-3</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29E07645">
            <w:pPr>
              <w:pStyle w:val="55"/>
              <w:bidi w:val="0"/>
              <w:jc w:val="both"/>
              <w:rPr>
                <w:rFonts w:hint="eastAsia"/>
                <w:color w:val="auto"/>
              </w:rPr>
            </w:pPr>
            <w:r>
              <w:rPr>
                <w:rFonts w:hint="eastAsia"/>
                <w:color w:val="auto"/>
              </w:rPr>
              <w:t>防火墙</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3FEEC04D">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3A382576">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242828D2">
            <w:pPr>
              <w:pStyle w:val="55"/>
              <w:bidi w:val="0"/>
              <w:jc w:val="both"/>
              <w:rPr>
                <w:rFonts w:hint="eastAsia"/>
                <w:color w:val="auto"/>
              </w:rPr>
            </w:pPr>
            <w:r>
              <w:rPr>
                <w:rFonts w:hint="eastAsia"/>
                <w:color w:val="auto"/>
              </w:rPr>
              <w:t>2017年</w:t>
            </w:r>
          </w:p>
        </w:tc>
      </w:tr>
      <w:tr w14:paraId="7E503C26">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55CFDB8E">
            <w:pPr>
              <w:pStyle w:val="55"/>
              <w:bidi w:val="0"/>
              <w:jc w:val="both"/>
              <w:rPr>
                <w:rFonts w:hint="eastAsia"/>
                <w:color w:val="auto"/>
                <w:lang w:val="en-US"/>
              </w:rPr>
            </w:pPr>
            <w:r>
              <w:rPr>
                <w:rFonts w:hint="eastAsia"/>
                <w:color w:val="auto"/>
                <w:lang w:val="en-US"/>
              </w:rPr>
              <w:t>14</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5E9C3502">
            <w:pPr>
              <w:pStyle w:val="55"/>
              <w:bidi w:val="0"/>
              <w:jc w:val="both"/>
              <w:rPr>
                <w:rFonts w:hint="eastAsia"/>
                <w:color w:val="auto"/>
              </w:rPr>
            </w:pPr>
            <w:r>
              <w:rPr>
                <w:rFonts w:hint="eastAsia"/>
                <w:color w:val="auto"/>
              </w:rPr>
              <w:t>中科安胜</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3A1F3DA4">
            <w:pPr>
              <w:pStyle w:val="55"/>
              <w:bidi w:val="0"/>
              <w:jc w:val="both"/>
              <w:rPr>
                <w:rFonts w:hint="eastAsia"/>
                <w:color w:val="auto"/>
              </w:rPr>
            </w:pPr>
            <w:r>
              <w:rPr>
                <w:rFonts w:hint="eastAsia"/>
                <w:color w:val="auto"/>
              </w:rPr>
              <w:t>HA-1000PV</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5FA18343">
            <w:pPr>
              <w:pStyle w:val="55"/>
              <w:bidi w:val="0"/>
              <w:jc w:val="both"/>
              <w:rPr>
                <w:rFonts w:hint="eastAsia"/>
                <w:color w:val="auto"/>
              </w:rPr>
            </w:pPr>
            <w:r>
              <w:rPr>
                <w:rFonts w:hint="eastAsia"/>
                <w:color w:val="auto"/>
              </w:rPr>
              <w:t>防火墙</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5E17AE19">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58AF6C7">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048014F9">
            <w:pPr>
              <w:pStyle w:val="55"/>
              <w:bidi w:val="0"/>
              <w:jc w:val="both"/>
              <w:rPr>
                <w:rFonts w:hint="eastAsia"/>
                <w:color w:val="auto"/>
              </w:rPr>
            </w:pPr>
            <w:r>
              <w:rPr>
                <w:rFonts w:hint="eastAsia"/>
                <w:color w:val="auto"/>
              </w:rPr>
              <w:t>2017年</w:t>
            </w:r>
          </w:p>
        </w:tc>
      </w:tr>
      <w:tr w14:paraId="145BB95C">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346517DD">
            <w:pPr>
              <w:pStyle w:val="55"/>
              <w:bidi w:val="0"/>
              <w:jc w:val="both"/>
              <w:rPr>
                <w:rFonts w:hint="eastAsia"/>
                <w:color w:val="auto"/>
                <w:lang w:val="en-US"/>
              </w:rPr>
            </w:pPr>
            <w:r>
              <w:rPr>
                <w:rFonts w:hint="eastAsia"/>
                <w:color w:val="auto"/>
                <w:lang w:val="en-US"/>
              </w:rPr>
              <w:t>15</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0F508A20">
            <w:pPr>
              <w:pStyle w:val="55"/>
              <w:bidi w:val="0"/>
              <w:jc w:val="both"/>
              <w:rPr>
                <w:rFonts w:hint="eastAsia"/>
                <w:color w:val="auto"/>
              </w:rPr>
            </w:pPr>
            <w:r>
              <w:rPr>
                <w:rFonts w:hint="eastAsia"/>
                <w:color w:val="auto"/>
              </w:rPr>
              <w:t>H3C</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158ED90A">
            <w:pPr>
              <w:pStyle w:val="55"/>
              <w:bidi w:val="0"/>
              <w:jc w:val="both"/>
              <w:rPr>
                <w:rFonts w:hint="eastAsia"/>
                <w:color w:val="auto"/>
              </w:rPr>
            </w:pPr>
            <w:r>
              <w:rPr>
                <w:rFonts w:hint="eastAsia"/>
                <w:color w:val="auto"/>
              </w:rPr>
              <w:t>S5800</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31BD53B0">
            <w:pPr>
              <w:pStyle w:val="55"/>
              <w:bidi w:val="0"/>
              <w:jc w:val="both"/>
              <w:rPr>
                <w:rFonts w:hint="eastAsia"/>
                <w:color w:val="auto"/>
              </w:rPr>
            </w:pPr>
            <w:r>
              <w:rPr>
                <w:rFonts w:hint="eastAsia"/>
                <w:color w:val="auto"/>
              </w:rPr>
              <w:t>交换机</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5C310BF">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4579BE80">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51D56974">
            <w:pPr>
              <w:pStyle w:val="55"/>
              <w:bidi w:val="0"/>
              <w:jc w:val="both"/>
              <w:rPr>
                <w:rFonts w:hint="eastAsia"/>
                <w:color w:val="auto"/>
              </w:rPr>
            </w:pPr>
            <w:r>
              <w:rPr>
                <w:rFonts w:hint="eastAsia"/>
                <w:color w:val="auto"/>
              </w:rPr>
              <w:t>2017年</w:t>
            </w:r>
          </w:p>
        </w:tc>
      </w:tr>
      <w:tr w14:paraId="07A40C67">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61055E7B">
            <w:pPr>
              <w:pStyle w:val="55"/>
              <w:bidi w:val="0"/>
              <w:jc w:val="both"/>
              <w:rPr>
                <w:rFonts w:hint="eastAsia"/>
                <w:color w:val="auto"/>
                <w:lang w:val="en-US"/>
              </w:rPr>
            </w:pPr>
            <w:r>
              <w:rPr>
                <w:rFonts w:hint="eastAsia"/>
                <w:color w:val="auto"/>
                <w:lang w:val="en-US"/>
              </w:rPr>
              <w:t>16</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3A0F6933">
            <w:pPr>
              <w:pStyle w:val="55"/>
              <w:bidi w:val="0"/>
              <w:jc w:val="both"/>
              <w:rPr>
                <w:rFonts w:hint="eastAsia"/>
                <w:color w:val="auto"/>
              </w:rPr>
            </w:pPr>
            <w:r>
              <w:rPr>
                <w:rFonts w:hint="eastAsia"/>
                <w:color w:val="auto"/>
              </w:rPr>
              <w:t>华为</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05283583">
            <w:pPr>
              <w:pStyle w:val="55"/>
              <w:bidi w:val="0"/>
              <w:jc w:val="both"/>
              <w:rPr>
                <w:rFonts w:hint="eastAsia"/>
                <w:color w:val="auto"/>
              </w:rPr>
            </w:pPr>
            <w:r>
              <w:rPr>
                <w:rFonts w:hint="eastAsia"/>
                <w:color w:val="auto"/>
              </w:rPr>
              <w:t>S5720-36C-EI</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65268207">
            <w:pPr>
              <w:pStyle w:val="55"/>
              <w:bidi w:val="0"/>
              <w:jc w:val="both"/>
              <w:rPr>
                <w:rFonts w:hint="eastAsia"/>
                <w:color w:val="auto"/>
              </w:rPr>
            </w:pPr>
            <w:r>
              <w:rPr>
                <w:rFonts w:hint="eastAsia"/>
                <w:color w:val="auto"/>
              </w:rPr>
              <w:t>交换机</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7D07A781">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6132E4AA">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39BA9745">
            <w:pPr>
              <w:pStyle w:val="55"/>
              <w:bidi w:val="0"/>
              <w:jc w:val="both"/>
              <w:rPr>
                <w:rFonts w:hint="eastAsia"/>
                <w:color w:val="auto"/>
              </w:rPr>
            </w:pPr>
            <w:r>
              <w:rPr>
                <w:rFonts w:hint="eastAsia"/>
                <w:color w:val="auto"/>
              </w:rPr>
              <w:t>2017年</w:t>
            </w:r>
          </w:p>
        </w:tc>
      </w:tr>
      <w:tr w14:paraId="7F3CCD50">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39FBD33D">
            <w:pPr>
              <w:pStyle w:val="55"/>
              <w:bidi w:val="0"/>
              <w:jc w:val="both"/>
              <w:rPr>
                <w:rFonts w:hint="eastAsia"/>
                <w:color w:val="auto"/>
                <w:lang w:val="en-US"/>
              </w:rPr>
            </w:pPr>
            <w:r>
              <w:rPr>
                <w:rFonts w:hint="eastAsia"/>
                <w:color w:val="auto"/>
                <w:lang w:val="en-US"/>
              </w:rPr>
              <w:t>17</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7EDBA406">
            <w:pPr>
              <w:pStyle w:val="55"/>
              <w:bidi w:val="0"/>
              <w:jc w:val="both"/>
              <w:rPr>
                <w:rFonts w:hint="eastAsia"/>
                <w:color w:val="auto"/>
              </w:rPr>
            </w:pPr>
            <w:r>
              <w:rPr>
                <w:rFonts w:hint="eastAsia"/>
                <w:color w:val="auto"/>
              </w:rPr>
              <w:t>华为</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3FDA5161">
            <w:pPr>
              <w:pStyle w:val="55"/>
              <w:bidi w:val="0"/>
              <w:jc w:val="both"/>
              <w:rPr>
                <w:rFonts w:hint="eastAsia"/>
                <w:color w:val="auto"/>
              </w:rPr>
            </w:pPr>
            <w:r>
              <w:rPr>
                <w:rFonts w:hint="eastAsia"/>
                <w:color w:val="auto"/>
              </w:rPr>
              <w:t>Optix OSN 1800II</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06EC3377">
            <w:pPr>
              <w:pStyle w:val="55"/>
              <w:bidi w:val="0"/>
              <w:jc w:val="both"/>
              <w:rPr>
                <w:rFonts w:hint="eastAsia"/>
                <w:color w:val="auto"/>
              </w:rPr>
            </w:pPr>
            <w:r>
              <w:rPr>
                <w:rFonts w:hint="eastAsia"/>
                <w:color w:val="auto"/>
              </w:rPr>
              <w:t>光传输设备</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70740AD8">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3D116C33">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1873AA8B">
            <w:pPr>
              <w:pStyle w:val="55"/>
              <w:bidi w:val="0"/>
              <w:jc w:val="both"/>
              <w:rPr>
                <w:rFonts w:hint="eastAsia"/>
                <w:color w:val="auto"/>
              </w:rPr>
            </w:pPr>
            <w:r>
              <w:rPr>
                <w:rFonts w:hint="eastAsia"/>
                <w:color w:val="auto"/>
              </w:rPr>
              <w:t>2018年</w:t>
            </w:r>
          </w:p>
        </w:tc>
      </w:tr>
      <w:tr w14:paraId="42418685">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4876239D">
            <w:pPr>
              <w:pStyle w:val="55"/>
              <w:bidi w:val="0"/>
              <w:jc w:val="both"/>
              <w:rPr>
                <w:rFonts w:hint="eastAsia"/>
                <w:color w:val="auto"/>
                <w:lang w:val="en-US"/>
              </w:rPr>
            </w:pPr>
            <w:r>
              <w:rPr>
                <w:rFonts w:hint="eastAsia"/>
                <w:color w:val="auto"/>
                <w:lang w:val="en-US"/>
              </w:rPr>
              <w:t>18</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30341EBB">
            <w:pPr>
              <w:pStyle w:val="55"/>
              <w:bidi w:val="0"/>
              <w:jc w:val="both"/>
              <w:rPr>
                <w:rFonts w:hint="eastAsia"/>
                <w:color w:val="auto"/>
              </w:rPr>
            </w:pPr>
            <w:r>
              <w:rPr>
                <w:rFonts w:hint="eastAsia"/>
                <w:color w:val="auto"/>
              </w:rPr>
              <w:t>迪普</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662877AA">
            <w:pPr>
              <w:pStyle w:val="55"/>
              <w:bidi w:val="0"/>
              <w:jc w:val="both"/>
              <w:rPr>
                <w:rFonts w:hint="eastAsia"/>
                <w:color w:val="auto"/>
              </w:rPr>
            </w:pPr>
            <w:r>
              <w:rPr>
                <w:rFonts w:hint="eastAsia"/>
                <w:color w:val="auto"/>
              </w:rPr>
              <w:t>FW-1000</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67E27E73">
            <w:pPr>
              <w:pStyle w:val="55"/>
              <w:bidi w:val="0"/>
              <w:jc w:val="both"/>
              <w:rPr>
                <w:rFonts w:hint="eastAsia"/>
                <w:color w:val="auto"/>
              </w:rPr>
            </w:pPr>
            <w:r>
              <w:rPr>
                <w:rFonts w:hint="eastAsia"/>
                <w:color w:val="auto"/>
              </w:rPr>
              <w:t>防火墙</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B31B8B8">
            <w:pPr>
              <w:pStyle w:val="55"/>
              <w:bidi w:val="0"/>
              <w:jc w:val="both"/>
              <w:rPr>
                <w:rFonts w:hint="eastAsia"/>
                <w:color w:val="auto"/>
              </w:rPr>
            </w:pPr>
            <w:r>
              <w:rPr>
                <w:rFonts w:hint="eastAsia"/>
                <w:color w:val="auto"/>
              </w:rPr>
              <w:t>2</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1C361BE5">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25D562F5">
            <w:pPr>
              <w:pStyle w:val="55"/>
              <w:bidi w:val="0"/>
              <w:jc w:val="both"/>
              <w:rPr>
                <w:rFonts w:hint="eastAsia"/>
                <w:color w:val="auto"/>
              </w:rPr>
            </w:pPr>
            <w:r>
              <w:rPr>
                <w:rFonts w:hint="eastAsia"/>
                <w:color w:val="auto"/>
              </w:rPr>
              <w:t>2017年</w:t>
            </w:r>
          </w:p>
        </w:tc>
      </w:tr>
      <w:tr w14:paraId="793B938C">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3176CF60">
            <w:pPr>
              <w:pStyle w:val="55"/>
              <w:bidi w:val="0"/>
              <w:jc w:val="both"/>
              <w:rPr>
                <w:rFonts w:hint="eastAsia"/>
                <w:color w:val="auto"/>
                <w:lang w:val="en-US"/>
              </w:rPr>
            </w:pPr>
            <w:r>
              <w:rPr>
                <w:rFonts w:hint="eastAsia"/>
                <w:color w:val="auto"/>
                <w:lang w:val="en-US"/>
              </w:rPr>
              <w:t>19</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2ED5DA26">
            <w:pPr>
              <w:pStyle w:val="55"/>
              <w:bidi w:val="0"/>
              <w:jc w:val="both"/>
              <w:rPr>
                <w:rFonts w:hint="eastAsia"/>
                <w:color w:val="auto"/>
              </w:rPr>
            </w:pPr>
            <w:r>
              <w:rPr>
                <w:rFonts w:hint="eastAsia"/>
                <w:color w:val="auto"/>
              </w:rPr>
              <w:t>H3C</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5519639C">
            <w:pPr>
              <w:pStyle w:val="55"/>
              <w:bidi w:val="0"/>
              <w:jc w:val="both"/>
              <w:rPr>
                <w:rFonts w:hint="eastAsia"/>
                <w:color w:val="auto"/>
              </w:rPr>
            </w:pPr>
            <w:r>
              <w:rPr>
                <w:rFonts w:hint="eastAsia"/>
                <w:color w:val="auto"/>
              </w:rPr>
              <w:t>MSR 26-30</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10F2B7C0">
            <w:pPr>
              <w:pStyle w:val="55"/>
              <w:bidi w:val="0"/>
              <w:jc w:val="both"/>
              <w:rPr>
                <w:rFonts w:hint="eastAsia"/>
                <w:color w:val="auto"/>
              </w:rPr>
            </w:pPr>
            <w:r>
              <w:rPr>
                <w:rFonts w:hint="eastAsia"/>
                <w:color w:val="auto"/>
              </w:rPr>
              <w:t>路由器</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12588C45">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1D11AED9">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29EF1D20">
            <w:pPr>
              <w:pStyle w:val="55"/>
              <w:bidi w:val="0"/>
              <w:jc w:val="both"/>
              <w:rPr>
                <w:rFonts w:hint="eastAsia"/>
                <w:color w:val="auto"/>
              </w:rPr>
            </w:pPr>
            <w:r>
              <w:rPr>
                <w:rFonts w:hint="eastAsia"/>
                <w:color w:val="auto"/>
              </w:rPr>
              <w:t>2015年</w:t>
            </w:r>
          </w:p>
        </w:tc>
      </w:tr>
      <w:tr w14:paraId="134573B7">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4FA79A7B">
            <w:pPr>
              <w:pStyle w:val="55"/>
              <w:bidi w:val="0"/>
              <w:jc w:val="both"/>
              <w:rPr>
                <w:rFonts w:hint="eastAsia"/>
                <w:color w:val="auto"/>
                <w:lang w:val="en-US"/>
              </w:rPr>
            </w:pPr>
            <w:r>
              <w:rPr>
                <w:rFonts w:hint="eastAsia"/>
                <w:color w:val="auto"/>
                <w:lang w:val="en-US"/>
              </w:rPr>
              <w:t>20</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58A11CC0">
            <w:pPr>
              <w:pStyle w:val="55"/>
              <w:bidi w:val="0"/>
              <w:jc w:val="both"/>
              <w:rPr>
                <w:rFonts w:hint="eastAsia"/>
                <w:color w:val="auto"/>
              </w:rPr>
            </w:pPr>
            <w:r>
              <w:rPr>
                <w:rFonts w:hint="eastAsia"/>
                <w:color w:val="auto"/>
              </w:rPr>
              <w:t>深信服</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6FC08D64">
            <w:pPr>
              <w:pStyle w:val="55"/>
              <w:bidi w:val="0"/>
              <w:jc w:val="both"/>
              <w:rPr>
                <w:rFonts w:hint="eastAsia"/>
                <w:color w:val="auto"/>
              </w:rPr>
            </w:pPr>
            <w:r>
              <w:rPr>
                <w:rFonts w:hint="eastAsia"/>
                <w:color w:val="auto"/>
              </w:rPr>
              <w:t>AF1520</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31EACE5F">
            <w:pPr>
              <w:pStyle w:val="55"/>
              <w:bidi w:val="0"/>
              <w:jc w:val="both"/>
              <w:rPr>
                <w:rFonts w:hint="eastAsia"/>
                <w:color w:val="auto"/>
              </w:rPr>
            </w:pPr>
            <w:r>
              <w:rPr>
                <w:rFonts w:hint="eastAsia"/>
                <w:color w:val="auto"/>
              </w:rPr>
              <w:t>防火墙</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20F8CD21">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0A60666F">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1E6D6D9C">
            <w:pPr>
              <w:pStyle w:val="55"/>
              <w:bidi w:val="0"/>
              <w:jc w:val="both"/>
              <w:rPr>
                <w:rFonts w:hint="eastAsia"/>
                <w:color w:val="auto"/>
              </w:rPr>
            </w:pPr>
            <w:r>
              <w:rPr>
                <w:rFonts w:hint="eastAsia"/>
                <w:color w:val="auto"/>
              </w:rPr>
              <w:t>2016年</w:t>
            </w:r>
          </w:p>
        </w:tc>
      </w:tr>
      <w:tr w14:paraId="01A72883">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7B60A49B">
            <w:pPr>
              <w:pStyle w:val="55"/>
              <w:bidi w:val="0"/>
              <w:jc w:val="both"/>
              <w:rPr>
                <w:rFonts w:hint="eastAsia"/>
                <w:color w:val="auto"/>
                <w:lang w:val="en-US"/>
              </w:rPr>
            </w:pPr>
            <w:r>
              <w:rPr>
                <w:rFonts w:hint="eastAsia"/>
                <w:color w:val="auto"/>
                <w:lang w:val="en-US"/>
              </w:rPr>
              <w:t>21</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6E83EF6B">
            <w:pPr>
              <w:pStyle w:val="55"/>
              <w:bidi w:val="0"/>
              <w:jc w:val="both"/>
              <w:rPr>
                <w:rFonts w:hint="eastAsia"/>
                <w:color w:val="auto"/>
              </w:rPr>
            </w:pPr>
            <w:r>
              <w:rPr>
                <w:rFonts w:hint="eastAsia"/>
                <w:color w:val="auto"/>
              </w:rPr>
              <w:t>深信服</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161501EB">
            <w:pPr>
              <w:pStyle w:val="55"/>
              <w:bidi w:val="0"/>
              <w:jc w:val="both"/>
              <w:rPr>
                <w:rFonts w:hint="eastAsia"/>
                <w:color w:val="auto"/>
              </w:rPr>
            </w:pPr>
            <w:r>
              <w:rPr>
                <w:rFonts w:hint="eastAsia"/>
                <w:color w:val="auto"/>
              </w:rPr>
              <w:t>AC1700</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3F1B5670">
            <w:pPr>
              <w:pStyle w:val="55"/>
              <w:bidi w:val="0"/>
              <w:jc w:val="both"/>
              <w:rPr>
                <w:rFonts w:hint="eastAsia"/>
                <w:color w:val="auto"/>
              </w:rPr>
            </w:pPr>
            <w:r>
              <w:rPr>
                <w:rFonts w:hint="eastAsia"/>
                <w:color w:val="auto"/>
              </w:rPr>
              <w:t>上网行为管理器</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65689ADA">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68E5AE6">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00F1F3F0">
            <w:pPr>
              <w:pStyle w:val="55"/>
              <w:bidi w:val="0"/>
              <w:jc w:val="both"/>
              <w:rPr>
                <w:rFonts w:hint="eastAsia"/>
                <w:color w:val="auto"/>
              </w:rPr>
            </w:pPr>
            <w:r>
              <w:rPr>
                <w:rFonts w:hint="eastAsia"/>
                <w:color w:val="auto"/>
              </w:rPr>
              <w:t>2016年</w:t>
            </w:r>
          </w:p>
        </w:tc>
      </w:tr>
      <w:tr w14:paraId="21A83F9B">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28293465">
            <w:pPr>
              <w:pStyle w:val="55"/>
              <w:bidi w:val="0"/>
              <w:jc w:val="both"/>
              <w:rPr>
                <w:rFonts w:hint="eastAsia"/>
                <w:color w:val="auto"/>
                <w:lang w:val="en-US"/>
              </w:rPr>
            </w:pPr>
            <w:r>
              <w:rPr>
                <w:rFonts w:hint="eastAsia"/>
                <w:color w:val="auto"/>
                <w:lang w:val="en-US"/>
              </w:rPr>
              <w:t>22</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55C38C16">
            <w:pPr>
              <w:pStyle w:val="55"/>
              <w:bidi w:val="0"/>
              <w:jc w:val="both"/>
              <w:rPr>
                <w:rFonts w:hint="eastAsia"/>
                <w:color w:val="auto"/>
              </w:rPr>
            </w:pPr>
            <w:r>
              <w:rPr>
                <w:rFonts w:hint="eastAsia"/>
                <w:color w:val="auto"/>
              </w:rPr>
              <w:t>启明星辰</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45E41EAF">
            <w:pPr>
              <w:pStyle w:val="55"/>
              <w:bidi w:val="0"/>
              <w:jc w:val="both"/>
              <w:rPr>
                <w:rFonts w:hint="eastAsia"/>
                <w:color w:val="auto"/>
              </w:rPr>
            </w:pPr>
            <w:r>
              <w:rPr>
                <w:rFonts w:hint="eastAsia"/>
                <w:color w:val="auto"/>
              </w:rPr>
              <w:t>NGIPS5200-F</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34F9341B">
            <w:pPr>
              <w:pStyle w:val="55"/>
              <w:bidi w:val="0"/>
              <w:jc w:val="both"/>
              <w:rPr>
                <w:rFonts w:hint="eastAsia"/>
                <w:color w:val="auto"/>
              </w:rPr>
            </w:pPr>
            <w:r>
              <w:rPr>
                <w:rFonts w:hint="eastAsia"/>
                <w:color w:val="auto"/>
              </w:rPr>
              <w:t>网络安全设施</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B9C257C">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9D1921F">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39EE0DE3">
            <w:pPr>
              <w:pStyle w:val="55"/>
              <w:bidi w:val="0"/>
              <w:jc w:val="both"/>
              <w:rPr>
                <w:rFonts w:hint="eastAsia"/>
                <w:color w:val="auto"/>
              </w:rPr>
            </w:pPr>
            <w:r>
              <w:rPr>
                <w:rFonts w:hint="eastAsia"/>
                <w:color w:val="auto"/>
              </w:rPr>
              <w:t>2015年</w:t>
            </w:r>
          </w:p>
        </w:tc>
      </w:tr>
      <w:tr w14:paraId="5AF14BBA">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0C0C3618">
            <w:pPr>
              <w:pStyle w:val="55"/>
              <w:bidi w:val="0"/>
              <w:jc w:val="both"/>
              <w:rPr>
                <w:rFonts w:hint="eastAsia"/>
                <w:color w:val="auto"/>
                <w:lang w:val="en-US"/>
              </w:rPr>
            </w:pPr>
            <w:r>
              <w:rPr>
                <w:rFonts w:hint="eastAsia"/>
                <w:color w:val="auto"/>
                <w:lang w:val="en-US"/>
              </w:rPr>
              <w:t>23</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451CC73E">
            <w:pPr>
              <w:pStyle w:val="55"/>
              <w:bidi w:val="0"/>
              <w:jc w:val="both"/>
              <w:rPr>
                <w:rFonts w:hint="eastAsia"/>
                <w:color w:val="auto"/>
              </w:rPr>
            </w:pPr>
            <w:r>
              <w:rPr>
                <w:rFonts w:hint="eastAsia"/>
                <w:color w:val="auto"/>
              </w:rPr>
              <w:t>迪普</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24415988">
            <w:pPr>
              <w:pStyle w:val="55"/>
              <w:bidi w:val="0"/>
              <w:jc w:val="both"/>
              <w:rPr>
                <w:rFonts w:hint="eastAsia"/>
                <w:color w:val="auto"/>
              </w:rPr>
            </w:pPr>
            <w:r>
              <w:rPr>
                <w:rFonts w:hint="eastAsia"/>
                <w:color w:val="auto"/>
              </w:rPr>
              <w:t>ACS6000</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461AFF8C">
            <w:pPr>
              <w:pStyle w:val="55"/>
              <w:bidi w:val="0"/>
              <w:jc w:val="both"/>
              <w:rPr>
                <w:rFonts w:hint="eastAsia"/>
                <w:color w:val="auto"/>
              </w:rPr>
            </w:pPr>
            <w:r>
              <w:rPr>
                <w:rFonts w:hint="eastAsia"/>
                <w:color w:val="auto"/>
              </w:rPr>
              <w:t>AC无线控制器</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7155F83E">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00A0C670">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3C7C4F82">
            <w:pPr>
              <w:pStyle w:val="55"/>
              <w:bidi w:val="0"/>
              <w:jc w:val="both"/>
              <w:rPr>
                <w:rFonts w:hint="eastAsia"/>
                <w:color w:val="auto"/>
              </w:rPr>
            </w:pPr>
            <w:r>
              <w:rPr>
                <w:rFonts w:hint="eastAsia"/>
                <w:color w:val="auto"/>
              </w:rPr>
              <w:t>2017年</w:t>
            </w:r>
          </w:p>
        </w:tc>
      </w:tr>
      <w:tr w14:paraId="220DA546">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5955CEF4">
            <w:pPr>
              <w:pStyle w:val="55"/>
              <w:bidi w:val="0"/>
              <w:jc w:val="both"/>
              <w:rPr>
                <w:rFonts w:hint="eastAsia"/>
                <w:color w:val="auto"/>
                <w:lang w:val="en-US"/>
              </w:rPr>
            </w:pPr>
            <w:r>
              <w:rPr>
                <w:rFonts w:hint="eastAsia"/>
                <w:color w:val="auto"/>
                <w:lang w:val="en-US"/>
              </w:rPr>
              <w:t>24</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4897CC0B">
            <w:pPr>
              <w:pStyle w:val="55"/>
              <w:bidi w:val="0"/>
              <w:jc w:val="both"/>
              <w:rPr>
                <w:rFonts w:hint="eastAsia"/>
                <w:color w:val="auto"/>
              </w:rPr>
            </w:pPr>
            <w:r>
              <w:rPr>
                <w:rFonts w:hint="eastAsia"/>
                <w:color w:val="auto"/>
              </w:rPr>
              <w:t>迪普</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0BD6C978">
            <w:pPr>
              <w:pStyle w:val="55"/>
              <w:bidi w:val="0"/>
              <w:jc w:val="both"/>
              <w:rPr>
                <w:rFonts w:hint="eastAsia"/>
                <w:color w:val="auto"/>
              </w:rPr>
            </w:pPr>
            <w:r>
              <w:rPr>
                <w:rFonts w:hint="eastAsia"/>
                <w:color w:val="auto"/>
              </w:rPr>
              <w:t>UAG3000</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36EF1010">
            <w:pPr>
              <w:pStyle w:val="55"/>
              <w:bidi w:val="0"/>
              <w:jc w:val="both"/>
              <w:rPr>
                <w:rFonts w:hint="eastAsia"/>
                <w:color w:val="auto"/>
              </w:rPr>
            </w:pPr>
            <w:r>
              <w:rPr>
                <w:rFonts w:hint="eastAsia"/>
                <w:color w:val="auto"/>
              </w:rPr>
              <w:t>上网行为管理器</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3CA6E0B1">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46CF5310">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2E6A5AE7">
            <w:pPr>
              <w:pStyle w:val="55"/>
              <w:bidi w:val="0"/>
              <w:jc w:val="both"/>
              <w:rPr>
                <w:rFonts w:hint="eastAsia"/>
                <w:color w:val="auto"/>
              </w:rPr>
            </w:pPr>
            <w:r>
              <w:rPr>
                <w:rFonts w:hint="eastAsia"/>
                <w:color w:val="auto"/>
              </w:rPr>
              <w:t>2017年</w:t>
            </w:r>
          </w:p>
        </w:tc>
      </w:tr>
      <w:tr w14:paraId="59ABC08C">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0884408E">
            <w:pPr>
              <w:pStyle w:val="55"/>
              <w:bidi w:val="0"/>
              <w:jc w:val="both"/>
              <w:rPr>
                <w:rFonts w:hint="eastAsia"/>
                <w:color w:val="auto"/>
                <w:lang w:val="en-US"/>
              </w:rPr>
            </w:pPr>
            <w:r>
              <w:rPr>
                <w:rFonts w:hint="eastAsia"/>
                <w:color w:val="auto"/>
                <w:lang w:val="en-US"/>
              </w:rPr>
              <w:t>25</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6D5A7360">
            <w:pPr>
              <w:pStyle w:val="55"/>
              <w:bidi w:val="0"/>
              <w:jc w:val="both"/>
              <w:rPr>
                <w:rFonts w:hint="eastAsia"/>
                <w:color w:val="auto"/>
              </w:rPr>
            </w:pPr>
            <w:r>
              <w:rPr>
                <w:rFonts w:hint="eastAsia"/>
                <w:color w:val="auto"/>
              </w:rPr>
              <w:t>迪普</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775215E0">
            <w:pPr>
              <w:pStyle w:val="55"/>
              <w:bidi w:val="0"/>
              <w:jc w:val="both"/>
              <w:rPr>
                <w:rFonts w:hint="eastAsia"/>
                <w:color w:val="auto"/>
              </w:rPr>
            </w:pPr>
            <w:r>
              <w:rPr>
                <w:rFonts w:hint="eastAsia"/>
                <w:color w:val="auto"/>
              </w:rPr>
              <w:t>LSW5602-16GP8GC</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4E5544BC">
            <w:pPr>
              <w:pStyle w:val="55"/>
              <w:bidi w:val="0"/>
              <w:jc w:val="both"/>
              <w:rPr>
                <w:rFonts w:hint="eastAsia"/>
                <w:color w:val="auto"/>
              </w:rPr>
            </w:pPr>
            <w:r>
              <w:rPr>
                <w:rFonts w:hint="eastAsia"/>
                <w:color w:val="auto"/>
              </w:rPr>
              <w:t>交换机</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2BD39B51">
            <w:pPr>
              <w:pStyle w:val="55"/>
              <w:bidi w:val="0"/>
              <w:jc w:val="both"/>
              <w:rPr>
                <w:rFonts w:hint="eastAsia"/>
                <w:color w:val="auto"/>
              </w:rPr>
            </w:pPr>
            <w:r>
              <w:rPr>
                <w:rFonts w:hint="eastAsia"/>
                <w:color w:val="auto"/>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627A8202">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0293F153">
            <w:pPr>
              <w:pStyle w:val="55"/>
              <w:bidi w:val="0"/>
              <w:jc w:val="both"/>
              <w:rPr>
                <w:rFonts w:hint="eastAsia"/>
                <w:color w:val="auto"/>
              </w:rPr>
            </w:pPr>
            <w:r>
              <w:rPr>
                <w:rFonts w:hint="eastAsia"/>
                <w:color w:val="auto"/>
              </w:rPr>
              <w:t>2017年</w:t>
            </w:r>
          </w:p>
        </w:tc>
      </w:tr>
      <w:tr w14:paraId="60BA720E">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026DEF6E">
            <w:pPr>
              <w:pStyle w:val="55"/>
              <w:bidi w:val="0"/>
              <w:jc w:val="both"/>
              <w:rPr>
                <w:rFonts w:hint="eastAsia"/>
                <w:color w:val="auto"/>
                <w:lang w:val="en-US"/>
              </w:rPr>
            </w:pPr>
            <w:r>
              <w:rPr>
                <w:rFonts w:hint="eastAsia"/>
                <w:color w:val="auto"/>
                <w:lang w:val="en-US"/>
              </w:rPr>
              <w:t>26</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6CA03B95">
            <w:pPr>
              <w:pStyle w:val="55"/>
              <w:bidi w:val="0"/>
              <w:jc w:val="both"/>
              <w:rPr>
                <w:rFonts w:hint="eastAsia"/>
                <w:color w:val="auto"/>
              </w:rPr>
            </w:pPr>
            <w:r>
              <w:rPr>
                <w:rFonts w:hint="eastAsia"/>
                <w:color w:val="auto"/>
              </w:rPr>
              <w:t>华为</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22B652FF">
            <w:pPr>
              <w:pStyle w:val="55"/>
              <w:bidi w:val="0"/>
              <w:jc w:val="both"/>
              <w:rPr>
                <w:rFonts w:hint="eastAsia"/>
                <w:color w:val="auto"/>
              </w:rPr>
            </w:pPr>
            <w:r>
              <w:rPr>
                <w:rFonts w:hint="eastAsia"/>
                <w:color w:val="auto"/>
              </w:rPr>
              <w:t>S5720-36C-EI-28S</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26CE3CF0">
            <w:pPr>
              <w:pStyle w:val="55"/>
              <w:bidi w:val="0"/>
              <w:jc w:val="both"/>
              <w:rPr>
                <w:rFonts w:hint="eastAsia"/>
                <w:color w:val="auto"/>
              </w:rPr>
            </w:pPr>
            <w:r>
              <w:rPr>
                <w:rFonts w:hint="eastAsia"/>
                <w:color w:val="auto"/>
              </w:rPr>
              <w:t>交换机</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6F8A6B5D">
            <w:pPr>
              <w:pStyle w:val="55"/>
              <w:bidi w:val="0"/>
              <w:jc w:val="both"/>
              <w:rPr>
                <w:rFonts w:hint="eastAsia"/>
                <w:color w:val="auto"/>
              </w:rPr>
            </w:pPr>
            <w:r>
              <w:rPr>
                <w:rFonts w:hint="eastAsia"/>
                <w:color w:val="auto"/>
              </w:rPr>
              <w:t>2</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336048E0">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26586F16">
            <w:pPr>
              <w:pStyle w:val="55"/>
              <w:bidi w:val="0"/>
              <w:jc w:val="both"/>
              <w:rPr>
                <w:rFonts w:hint="eastAsia"/>
                <w:color w:val="auto"/>
              </w:rPr>
            </w:pPr>
            <w:r>
              <w:rPr>
                <w:rFonts w:hint="eastAsia"/>
                <w:color w:val="auto"/>
              </w:rPr>
              <w:t>2017年</w:t>
            </w:r>
          </w:p>
        </w:tc>
      </w:tr>
      <w:tr w14:paraId="66535B89">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0F69669E">
            <w:pPr>
              <w:pStyle w:val="55"/>
              <w:bidi w:val="0"/>
              <w:jc w:val="both"/>
              <w:rPr>
                <w:rFonts w:hint="eastAsia"/>
                <w:color w:val="auto"/>
                <w:lang w:val="en-US"/>
              </w:rPr>
            </w:pPr>
            <w:r>
              <w:rPr>
                <w:rFonts w:hint="eastAsia"/>
                <w:color w:val="auto"/>
                <w:lang w:val="en-US"/>
              </w:rPr>
              <w:t>27</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1D6CDCB5">
            <w:pPr>
              <w:pStyle w:val="55"/>
              <w:bidi w:val="0"/>
              <w:jc w:val="both"/>
              <w:rPr>
                <w:rFonts w:hint="eastAsia"/>
                <w:color w:val="auto"/>
              </w:rPr>
            </w:pPr>
            <w:r>
              <w:rPr>
                <w:rFonts w:hint="eastAsia"/>
                <w:color w:val="auto"/>
              </w:rPr>
              <w:t>华为</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6080CC27">
            <w:pPr>
              <w:pStyle w:val="55"/>
              <w:bidi w:val="0"/>
              <w:jc w:val="both"/>
              <w:rPr>
                <w:rFonts w:hint="eastAsia"/>
                <w:color w:val="auto"/>
              </w:rPr>
            </w:pPr>
            <w:r>
              <w:rPr>
                <w:rFonts w:hint="eastAsia"/>
                <w:color w:val="auto"/>
              </w:rPr>
              <w:t>MA5620</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1F56F0C3">
            <w:pPr>
              <w:pStyle w:val="55"/>
              <w:bidi w:val="0"/>
              <w:jc w:val="both"/>
              <w:rPr>
                <w:rFonts w:hint="eastAsia"/>
                <w:color w:val="auto"/>
              </w:rPr>
            </w:pPr>
            <w:r>
              <w:rPr>
                <w:rFonts w:hint="eastAsia"/>
                <w:color w:val="auto"/>
              </w:rPr>
              <w:t>交换机</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3F9859F1">
            <w:pPr>
              <w:pStyle w:val="55"/>
              <w:bidi w:val="0"/>
              <w:jc w:val="both"/>
              <w:rPr>
                <w:rFonts w:hint="eastAsia"/>
                <w:color w:val="auto"/>
              </w:rPr>
            </w:pPr>
            <w:r>
              <w:rPr>
                <w:rFonts w:hint="eastAsia"/>
                <w:color w:val="auto"/>
              </w:rPr>
              <w:t>5</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0B427324">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1C4424C3">
            <w:pPr>
              <w:pStyle w:val="55"/>
              <w:bidi w:val="0"/>
              <w:jc w:val="both"/>
              <w:rPr>
                <w:rFonts w:hint="eastAsia"/>
                <w:color w:val="auto"/>
              </w:rPr>
            </w:pPr>
            <w:r>
              <w:rPr>
                <w:rFonts w:hint="eastAsia"/>
                <w:color w:val="auto"/>
              </w:rPr>
              <w:t>2017年</w:t>
            </w:r>
          </w:p>
        </w:tc>
      </w:tr>
      <w:tr w14:paraId="43886197">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78D81D01">
            <w:pPr>
              <w:pStyle w:val="55"/>
              <w:bidi w:val="0"/>
              <w:jc w:val="both"/>
              <w:rPr>
                <w:rFonts w:hint="eastAsia"/>
                <w:color w:val="auto"/>
                <w:lang w:val="en-US"/>
              </w:rPr>
            </w:pPr>
            <w:r>
              <w:rPr>
                <w:rFonts w:hint="eastAsia"/>
                <w:color w:val="auto"/>
                <w:lang w:val="en-US"/>
              </w:rPr>
              <w:t>28</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34D2601E">
            <w:pPr>
              <w:pStyle w:val="55"/>
              <w:bidi w:val="0"/>
              <w:jc w:val="both"/>
              <w:rPr>
                <w:rFonts w:hint="eastAsia"/>
                <w:color w:val="auto"/>
              </w:rPr>
            </w:pPr>
            <w:r>
              <w:rPr>
                <w:rFonts w:hint="eastAsia"/>
                <w:color w:val="auto"/>
              </w:rPr>
              <w:t>海康威视</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633AA2C4">
            <w:pPr>
              <w:pStyle w:val="55"/>
              <w:bidi w:val="0"/>
              <w:jc w:val="both"/>
              <w:rPr>
                <w:rFonts w:hint="eastAsia"/>
                <w:color w:val="auto"/>
              </w:rPr>
            </w:pPr>
            <w:r>
              <w:rPr>
                <w:rFonts w:hint="eastAsia"/>
                <w:color w:val="auto"/>
              </w:rPr>
              <w:t>DS-3E0318P-S</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21D032DF">
            <w:pPr>
              <w:pStyle w:val="55"/>
              <w:bidi w:val="0"/>
              <w:jc w:val="both"/>
              <w:rPr>
                <w:rFonts w:hint="eastAsia"/>
                <w:color w:val="auto"/>
              </w:rPr>
            </w:pPr>
            <w:r>
              <w:rPr>
                <w:rFonts w:hint="eastAsia"/>
                <w:color w:val="auto"/>
              </w:rPr>
              <w:t>交换机</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3D850C8A">
            <w:pPr>
              <w:pStyle w:val="55"/>
              <w:bidi w:val="0"/>
              <w:jc w:val="both"/>
              <w:rPr>
                <w:rFonts w:hint="eastAsia"/>
                <w:color w:val="auto"/>
              </w:rPr>
            </w:pPr>
            <w:r>
              <w:rPr>
                <w:rFonts w:hint="eastAsia"/>
                <w:color w:val="auto"/>
              </w:rPr>
              <w:t>5</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4F64DFA6">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43281999">
            <w:pPr>
              <w:pStyle w:val="55"/>
              <w:bidi w:val="0"/>
              <w:jc w:val="both"/>
              <w:rPr>
                <w:rFonts w:hint="eastAsia"/>
                <w:color w:val="auto"/>
              </w:rPr>
            </w:pPr>
            <w:r>
              <w:rPr>
                <w:rFonts w:hint="eastAsia"/>
                <w:color w:val="auto"/>
              </w:rPr>
              <w:t>2018年</w:t>
            </w:r>
          </w:p>
        </w:tc>
      </w:tr>
      <w:tr w14:paraId="1E4482BD">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7DF472D9">
            <w:pPr>
              <w:pStyle w:val="55"/>
              <w:bidi w:val="0"/>
              <w:jc w:val="both"/>
              <w:rPr>
                <w:rFonts w:hint="eastAsia"/>
                <w:color w:val="auto"/>
                <w:lang w:val="en-US"/>
              </w:rPr>
            </w:pPr>
            <w:r>
              <w:rPr>
                <w:rFonts w:hint="eastAsia"/>
                <w:color w:val="auto"/>
                <w:lang w:val="en-US"/>
              </w:rPr>
              <w:t>29</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3B47F296">
            <w:pPr>
              <w:pStyle w:val="55"/>
              <w:bidi w:val="0"/>
              <w:jc w:val="both"/>
              <w:rPr>
                <w:rFonts w:hint="eastAsia"/>
                <w:color w:val="auto"/>
              </w:rPr>
            </w:pPr>
            <w:r>
              <w:rPr>
                <w:rFonts w:hint="eastAsia"/>
                <w:color w:val="auto"/>
              </w:rPr>
              <w:t>迪普</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77BD4226">
            <w:pPr>
              <w:pStyle w:val="55"/>
              <w:bidi w:val="0"/>
              <w:jc w:val="both"/>
              <w:rPr>
                <w:rFonts w:hint="eastAsia"/>
                <w:color w:val="auto"/>
              </w:rPr>
            </w:pPr>
            <w:r>
              <w:rPr>
                <w:rFonts w:hint="eastAsia"/>
                <w:color w:val="auto"/>
              </w:rPr>
              <w:t>LSW3600-24GT4GP-PWR</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18D62BC9">
            <w:pPr>
              <w:pStyle w:val="55"/>
              <w:bidi w:val="0"/>
              <w:jc w:val="both"/>
              <w:rPr>
                <w:rFonts w:hint="eastAsia"/>
                <w:color w:val="auto"/>
              </w:rPr>
            </w:pPr>
            <w:r>
              <w:rPr>
                <w:rFonts w:hint="eastAsia"/>
                <w:color w:val="auto"/>
              </w:rPr>
              <w:t>交换机</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71E15DC5">
            <w:pPr>
              <w:pStyle w:val="55"/>
              <w:bidi w:val="0"/>
              <w:jc w:val="both"/>
              <w:rPr>
                <w:rFonts w:hint="eastAsia"/>
                <w:color w:val="auto"/>
              </w:rPr>
            </w:pPr>
            <w:r>
              <w:rPr>
                <w:rFonts w:hint="eastAsia"/>
                <w:color w:val="auto"/>
              </w:rPr>
              <w:t>2</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5946FD3C">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1ECB21A4">
            <w:pPr>
              <w:pStyle w:val="55"/>
              <w:bidi w:val="0"/>
              <w:jc w:val="both"/>
              <w:rPr>
                <w:rFonts w:hint="eastAsia"/>
                <w:color w:val="auto"/>
              </w:rPr>
            </w:pPr>
            <w:r>
              <w:rPr>
                <w:rFonts w:hint="eastAsia"/>
                <w:color w:val="auto"/>
              </w:rPr>
              <w:t>2017年</w:t>
            </w:r>
          </w:p>
        </w:tc>
      </w:tr>
      <w:tr w14:paraId="3EDC6D1E">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31CF6BE3">
            <w:pPr>
              <w:pStyle w:val="55"/>
              <w:bidi w:val="0"/>
              <w:jc w:val="both"/>
              <w:rPr>
                <w:rFonts w:hint="eastAsia"/>
                <w:color w:val="auto"/>
                <w:lang w:val="en-US"/>
              </w:rPr>
            </w:pPr>
            <w:r>
              <w:rPr>
                <w:rFonts w:hint="eastAsia"/>
                <w:color w:val="auto"/>
                <w:lang w:val="en-US"/>
              </w:rPr>
              <w:t>30</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7233D07F">
            <w:pPr>
              <w:pStyle w:val="55"/>
              <w:bidi w:val="0"/>
              <w:jc w:val="both"/>
              <w:rPr>
                <w:rFonts w:hint="eastAsia"/>
                <w:color w:val="auto"/>
              </w:rPr>
            </w:pPr>
            <w:r>
              <w:rPr>
                <w:rFonts w:hint="eastAsia"/>
                <w:color w:val="auto"/>
              </w:rPr>
              <w:t>迪普</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32E6E38B">
            <w:pPr>
              <w:pStyle w:val="55"/>
              <w:bidi w:val="0"/>
              <w:jc w:val="both"/>
              <w:rPr>
                <w:rFonts w:hint="eastAsia"/>
                <w:color w:val="auto"/>
              </w:rPr>
            </w:pPr>
            <w:r>
              <w:rPr>
                <w:rFonts w:hint="eastAsia"/>
                <w:color w:val="auto"/>
              </w:rPr>
              <w:t>AP1000-C</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7C2C80F3">
            <w:pPr>
              <w:pStyle w:val="55"/>
              <w:bidi w:val="0"/>
              <w:jc w:val="both"/>
              <w:rPr>
                <w:rFonts w:hint="eastAsia"/>
                <w:color w:val="auto"/>
              </w:rPr>
            </w:pPr>
            <w:r>
              <w:rPr>
                <w:rFonts w:hint="eastAsia"/>
                <w:color w:val="auto"/>
              </w:rPr>
              <w:t>无线接入点</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1B88B461">
            <w:pPr>
              <w:pStyle w:val="55"/>
              <w:bidi w:val="0"/>
              <w:jc w:val="both"/>
              <w:rPr>
                <w:rFonts w:hint="eastAsia"/>
                <w:color w:val="auto"/>
              </w:rPr>
            </w:pPr>
            <w:r>
              <w:rPr>
                <w:rFonts w:hint="eastAsia"/>
                <w:color w:val="auto"/>
              </w:rPr>
              <w:t>17</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634572D4">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60B47D4C">
            <w:pPr>
              <w:pStyle w:val="55"/>
              <w:bidi w:val="0"/>
              <w:jc w:val="both"/>
              <w:rPr>
                <w:rFonts w:hint="eastAsia"/>
                <w:color w:val="auto"/>
              </w:rPr>
            </w:pPr>
            <w:r>
              <w:rPr>
                <w:rFonts w:hint="eastAsia"/>
                <w:color w:val="auto"/>
              </w:rPr>
              <w:t>2017年</w:t>
            </w:r>
          </w:p>
        </w:tc>
      </w:tr>
      <w:tr w14:paraId="3A54A5D5">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2F30FB1D">
            <w:pPr>
              <w:pStyle w:val="55"/>
              <w:bidi w:val="0"/>
              <w:jc w:val="both"/>
              <w:rPr>
                <w:rFonts w:hint="eastAsia"/>
                <w:color w:val="auto"/>
                <w:lang w:val="en-US"/>
              </w:rPr>
            </w:pPr>
            <w:r>
              <w:rPr>
                <w:rFonts w:hint="eastAsia"/>
                <w:color w:val="auto"/>
                <w:lang w:val="en-US"/>
              </w:rPr>
              <w:t>31</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22196013">
            <w:pPr>
              <w:pStyle w:val="55"/>
              <w:bidi w:val="0"/>
              <w:jc w:val="both"/>
              <w:rPr>
                <w:rFonts w:hint="eastAsia"/>
                <w:color w:val="auto"/>
              </w:rPr>
            </w:pPr>
            <w:r>
              <w:rPr>
                <w:rFonts w:hint="eastAsia"/>
                <w:color w:val="auto"/>
              </w:rPr>
              <w:t>迪普</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2767A397">
            <w:pPr>
              <w:pStyle w:val="55"/>
              <w:bidi w:val="0"/>
              <w:jc w:val="both"/>
              <w:rPr>
                <w:rFonts w:hint="eastAsia"/>
                <w:color w:val="auto"/>
              </w:rPr>
            </w:pPr>
            <w:r>
              <w:rPr>
                <w:rFonts w:hint="eastAsia"/>
                <w:color w:val="auto"/>
              </w:rPr>
              <w:t>AP2000-C</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37F75CAD">
            <w:pPr>
              <w:pStyle w:val="55"/>
              <w:bidi w:val="0"/>
              <w:jc w:val="both"/>
              <w:rPr>
                <w:rFonts w:hint="eastAsia"/>
                <w:color w:val="auto"/>
              </w:rPr>
            </w:pPr>
            <w:r>
              <w:rPr>
                <w:rFonts w:hint="eastAsia"/>
                <w:color w:val="auto"/>
              </w:rPr>
              <w:t>无线接入点</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201188C">
            <w:pPr>
              <w:pStyle w:val="55"/>
              <w:bidi w:val="0"/>
              <w:jc w:val="both"/>
              <w:rPr>
                <w:rFonts w:hint="eastAsia"/>
                <w:color w:val="auto"/>
              </w:rPr>
            </w:pPr>
            <w:r>
              <w:rPr>
                <w:rFonts w:hint="eastAsia"/>
                <w:color w:val="auto"/>
              </w:rPr>
              <w:t>6</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48DD3B60">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657AD0C0">
            <w:pPr>
              <w:pStyle w:val="55"/>
              <w:bidi w:val="0"/>
              <w:jc w:val="both"/>
              <w:rPr>
                <w:rFonts w:hint="eastAsia"/>
                <w:color w:val="auto"/>
              </w:rPr>
            </w:pPr>
            <w:r>
              <w:rPr>
                <w:rFonts w:hint="eastAsia"/>
                <w:color w:val="auto"/>
              </w:rPr>
              <w:t>2017年</w:t>
            </w:r>
          </w:p>
        </w:tc>
      </w:tr>
      <w:tr w14:paraId="0DDD8D32">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3D012E43">
            <w:pPr>
              <w:pStyle w:val="55"/>
              <w:bidi w:val="0"/>
              <w:jc w:val="both"/>
              <w:rPr>
                <w:rFonts w:hint="eastAsia"/>
                <w:color w:val="auto"/>
                <w:lang w:val="en-US"/>
              </w:rPr>
            </w:pPr>
            <w:r>
              <w:rPr>
                <w:rFonts w:hint="eastAsia"/>
                <w:color w:val="auto"/>
                <w:lang w:val="en-US"/>
              </w:rPr>
              <w:t>32</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1AA7E6AB">
            <w:pPr>
              <w:pStyle w:val="55"/>
              <w:bidi w:val="0"/>
              <w:jc w:val="both"/>
              <w:rPr>
                <w:rFonts w:hint="eastAsia"/>
                <w:color w:val="auto"/>
              </w:rPr>
            </w:pPr>
            <w:r>
              <w:rPr>
                <w:rFonts w:hint="eastAsia"/>
                <w:color w:val="auto"/>
              </w:rPr>
              <w:t>华为</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51448963">
            <w:pPr>
              <w:pStyle w:val="55"/>
              <w:bidi w:val="0"/>
              <w:jc w:val="both"/>
              <w:rPr>
                <w:rFonts w:hint="eastAsia"/>
                <w:color w:val="auto"/>
              </w:rPr>
            </w:pPr>
            <w:r>
              <w:rPr>
                <w:rFonts w:hint="eastAsia"/>
                <w:color w:val="auto"/>
              </w:rPr>
              <w:t>S5700S-28P-LI-AC</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271FA0E5">
            <w:pPr>
              <w:pStyle w:val="55"/>
              <w:bidi w:val="0"/>
              <w:jc w:val="both"/>
              <w:rPr>
                <w:rFonts w:hint="eastAsia"/>
                <w:color w:val="auto"/>
              </w:rPr>
            </w:pPr>
            <w:r>
              <w:rPr>
                <w:rFonts w:hint="eastAsia"/>
                <w:color w:val="auto"/>
              </w:rPr>
              <w:t>交换机</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7846BFEB">
            <w:pPr>
              <w:pStyle w:val="55"/>
              <w:bidi w:val="0"/>
              <w:jc w:val="both"/>
              <w:rPr>
                <w:rFonts w:hint="eastAsia"/>
                <w:color w:val="auto"/>
              </w:rPr>
            </w:pPr>
            <w:r>
              <w:rPr>
                <w:rFonts w:hint="eastAsia"/>
                <w:color w:val="auto"/>
              </w:rPr>
              <w:t>9</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6657DED0">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37AC7DAC">
            <w:pPr>
              <w:pStyle w:val="55"/>
              <w:bidi w:val="0"/>
              <w:jc w:val="both"/>
              <w:rPr>
                <w:rFonts w:hint="eastAsia"/>
                <w:color w:val="auto"/>
              </w:rPr>
            </w:pPr>
            <w:r>
              <w:rPr>
                <w:rFonts w:hint="eastAsia"/>
                <w:color w:val="auto"/>
              </w:rPr>
              <w:t>2017年</w:t>
            </w:r>
          </w:p>
        </w:tc>
      </w:tr>
      <w:tr w14:paraId="696D5BB4">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7BFBB6B6">
            <w:pPr>
              <w:pStyle w:val="55"/>
              <w:bidi w:val="0"/>
              <w:jc w:val="both"/>
              <w:rPr>
                <w:rFonts w:hint="eastAsia"/>
                <w:color w:val="auto"/>
                <w:lang w:val="en-US"/>
              </w:rPr>
            </w:pPr>
            <w:r>
              <w:rPr>
                <w:rFonts w:hint="eastAsia"/>
                <w:color w:val="auto"/>
                <w:lang w:val="en-US"/>
              </w:rPr>
              <w:t>33</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2BE56406">
            <w:pPr>
              <w:pStyle w:val="55"/>
              <w:bidi w:val="0"/>
              <w:jc w:val="both"/>
              <w:rPr>
                <w:rFonts w:hint="eastAsia"/>
                <w:color w:val="auto"/>
                <w:lang w:val="en-US"/>
              </w:rPr>
            </w:pPr>
            <w:r>
              <w:rPr>
                <w:rFonts w:hint="eastAsia"/>
                <w:color w:val="auto"/>
                <w:lang w:val="en-US"/>
              </w:rPr>
              <w:t>安恒信</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33FCD2AC">
            <w:pPr>
              <w:pStyle w:val="55"/>
              <w:bidi w:val="0"/>
              <w:jc w:val="both"/>
              <w:rPr>
                <w:rFonts w:hint="eastAsia"/>
                <w:color w:val="auto"/>
              </w:rPr>
            </w:pPr>
            <w:r>
              <w:rPr>
                <w:rFonts w:hint="eastAsia"/>
                <w:color w:val="auto"/>
                <w:lang w:val="en-US"/>
              </w:rPr>
              <w:t>DAS-TGFW-1260</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2B6154D8">
            <w:pPr>
              <w:pStyle w:val="55"/>
              <w:bidi w:val="0"/>
              <w:jc w:val="both"/>
              <w:rPr>
                <w:rFonts w:hint="eastAsia"/>
                <w:color w:val="auto"/>
                <w:lang w:val="en-US"/>
              </w:rPr>
            </w:pPr>
            <w:r>
              <w:rPr>
                <w:rFonts w:hint="eastAsia"/>
                <w:color w:val="auto"/>
                <w:lang w:val="en-US"/>
              </w:rPr>
              <w:t>网络安全设施</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677F0984">
            <w:pPr>
              <w:pStyle w:val="55"/>
              <w:bidi w:val="0"/>
              <w:jc w:val="both"/>
              <w:rPr>
                <w:rFonts w:hint="eastAsia"/>
                <w:color w:val="auto"/>
                <w:lang w:val="en-US"/>
              </w:rPr>
            </w:pPr>
            <w:r>
              <w:rPr>
                <w:rFonts w:hint="eastAsia"/>
                <w:color w:val="auto"/>
                <w:lang w:val="en-US"/>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37A4C6E4">
            <w:pPr>
              <w:pStyle w:val="55"/>
              <w:bidi w:val="0"/>
              <w:jc w:val="both"/>
              <w:rPr>
                <w:rFonts w:hint="eastAsia"/>
                <w:color w:val="auto"/>
              </w:rPr>
            </w:pPr>
            <w:r>
              <w:rPr>
                <w:rFonts w:hint="eastAsia"/>
                <w:color w:val="auto"/>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20B44D5F">
            <w:pPr>
              <w:pStyle w:val="55"/>
              <w:bidi w:val="0"/>
              <w:jc w:val="both"/>
              <w:rPr>
                <w:rFonts w:hint="eastAsia"/>
                <w:color w:val="auto"/>
              </w:rPr>
            </w:pPr>
            <w:r>
              <w:rPr>
                <w:rFonts w:hint="eastAsia"/>
                <w:color w:val="auto"/>
              </w:rPr>
              <w:t>20</w:t>
            </w:r>
            <w:r>
              <w:rPr>
                <w:rFonts w:hint="eastAsia"/>
                <w:color w:val="auto"/>
                <w:lang w:val="en-US"/>
              </w:rPr>
              <w:t>23</w:t>
            </w:r>
            <w:r>
              <w:rPr>
                <w:rFonts w:hint="eastAsia"/>
                <w:color w:val="auto"/>
              </w:rPr>
              <w:t>年</w:t>
            </w:r>
          </w:p>
        </w:tc>
      </w:tr>
      <w:tr w14:paraId="2B27C22C">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21013FD9">
            <w:pPr>
              <w:pStyle w:val="55"/>
              <w:bidi w:val="0"/>
              <w:jc w:val="both"/>
              <w:rPr>
                <w:rFonts w:hint="eastAsia"/>
                <w:color w:val="auto"/>
                <w:lang w:val="en-US"/>
              </w:rPr>
            </w:pPr>
            <w:r>
              <w:rPr>
                <w:rFonts w:hint="eastAsia"/>
                <w:color w:val="auto"/>
                <w:lang w:val="en-US"/>
              </w:rPr>
              <w:t>34</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2E33A664">
            <w:pPr>
              <w:pStyle w:val="55"/>
              <w:bidi w:val="0"/>
              <w:jc w:val="both"/>
              <w:rPr>
                <w:rFonts w:hint="eastAsia"/>
                <w:color w:val="auto"/>
                <w:lang w:val="en-US"/>
              </w:rPr>
            </w:pPr>
            <w:r>
              <w:rPr>
                <w:rFonts w:hint="eastAsia"/>
                <w:color w:val="auto"/>
                <w:lang w:val="en-US"/>
              </w:rPr>
              <w:t>H3C</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17FD284C">
            <w:pPr>
              <w:pStyle w:val="55"/>
              <w:bidi w:val="0"/>
              <w:jc w:val="both"/>
              <w:rPr>
                <w:rFonts w:hint="eastAsia"/>
                <w:color w:val="auto"/>
                <w:lang w:val="en-US"/>
              </w:rPr>
            </w:pPr>
            <w:r>
              <w:rPr>
                <w:rFonts w:hint="eastAsia"/>
                <w:color w:val="auto"/>
                <w:lang w:val="en-US"/>
              </w:rPr>
              <w:t>S7503X-M-G</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7A72FE8E">
            <w:pPr>
              <w:pStyle w:val="55"/>
              <w:bidi w:val="0"/>
              <w:jc w:val="both"/>
              <w:rPr>
                <w:rFonts w:hint="eastAsia"/>
                <w:color w:val="auto"/>
                <w:lang w:val="en-US"/>
              </w:rPr>
            </w:pPr>
            <w:r>
              <w:rPr>
                <w:rFonts w:hint="eastAsia"/>
                <w:color w:val="auto"/>
                <w:lang w:val="en-US"/>
              </w:rPr>
              <w:t>外网核心交换</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BD26DFC">
            <w:pPr>
              <w:pStyle w:val="55"/>
              <w:bidi w:val="0"/>
              <w:jc w:val="both"/>
              <w:rPr>
                <w:rFonts w:hint="eastAsia"/>
                <w:color w:val="auto"/>
                <w:lang w:val="en-US"/>
              </w:rPr>
            </w:pPr>
            <w:r>
              <w:rPr>
                <w:rFonts w:hint="eastAsia"/>
                <w:color w:val="auto"/>
                <w:lang w:val="en-US"/>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6A3507F9">
            <w:pPr>
              <w:pStyle w:val="55"/>
              <w:bidi w:val="0"/>
              <w:jc w:val="both"/>
              <w:rPr>
                <w:rFonts w:hint="eastAsia"/>
                <w:color w:val="auto"/>
                <w:lang w:val="en-US"/>
              </w:rPr>
            </w:pPr>
            <w:r>
              <w:rPr>
                <w:rFonts w:hint="eastAsia"/>
                <w:color w:val="auto"/>
                <w:lang w:val="en-US"/>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3E0BA981">
            <w:pPr>
              <w:pStyle w:val="55"/>
              <w:bidi w:val="0"/>
              <w:jc w:val="both"/>
              <w:rPr>
                <w:rFonts w:hint="eastAsia"/>
                <w:color w:val="auto"/>
                <w:lang w:val="en-US"/>
              </w:rPr>
            </w:pPr>
            <w:r>
              <w:rPr>
                <w:rFonts w:hint="eastAsia"/>
                <w:color w:val="auto"/>
                <w:lang w:val="en-US"/>
              </w:rPr>
              <w:t>2023年</w:t>
            </w:r>
          </w:p>
        </w:tc>
      </w:tr>
      <w:tr w14:paraId="5644F82D">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7B74DB09">
            <w:pPr>
              <w:pStyle w:val="55"/>
              <w:bidi w:val="0"/>
              <w:jc w:val="both"/>
              <w:rPr>
                <w:rFonts w:hint="eastAsia"/>
                <w:color w:val="auto"/>
                <w:lang w:val="en-US"/>
              </w:rPr>
            </w:pPr>
            <w:r>
              <w:rPr>
                <w:rFonts w:hint="eastAsia"/>
                <w:color w:val="auto"/>
                <w:lang w:val="en-US"/>
              </w:rPr>
              <w:t>35</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6F6248C1">
            <w:pPr>
              <w:pStyle w:val="55"/>
              <w:bidi w:val="0"/>
              <w:jc w:val="both"/>
              <w:rPr>
                <w:rFonts w:hint="eastAsia"/>
                <w:color w:val="auto"/>
                <w:lang w:val="en-US"/>
              </w:rPr>
            </w:pPr>
            <w:r>
              <w:rPr>
                <w:rFonts w:hint="eastAsia"/>
                <w:color w:val="auto"/>
                <w:lang w:val="en-US"/>
              </w:rPr>
              <w:t>H3C</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40C60CA9">
            <w:pPr>
              <w:pStyle w:val="55"/>
              <w:bidi w:val="0"/>
              <w:jc w:val="both"/>
              <w:rPr>
                <w:rFonts w:hint="eastAsia"/>
                <w:color w:val="auto"/>
                <w:lang w:val="en-US"/>
              </w:rPr>
            </w:pPr>
            <w:r>
              <w:rPr>
                <w:rFonts w:hint="eastAsia"/>
                <w:color w:val="auto"/>
                <w:lang w:val="en-US"/>
              </w:rPr>
              <w:t>S5130 Series</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511EDE3F">
            <w:pPr>
              <w:pStyle w:val="55"/>
              <w:bidi w:val="0"/>
              <w:jc w:val="both"/>
              <w:rPr>
                <w:rFonts w:hint="eastAsia"/>
                <w:color w:val="auto"/>
                <w:lang w:val="en-US"/>
              </w:rPr>
            </w:pPr>
            <w:r>
              <w:rPr>
                <w:rFonts w:hint="eastAsia"/>
                <w:color w:val="auto"/>
                <w:lang w:val="en-US"/>
              </w:rPr>
              <w:t>交换机</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2B7E443D">
            <w:pPr>
              <w:pStyle w:val="55"/>
              <w:bidi w:val="0"/>
              <w:jc w:val="both"/>
              <w:rPr>
                <w:rFonts w:hint="eastAsia"/>
                <w:color w:val="auto"/>
                <w:lang w:val="en-US"/>
              </w:rPr>
            </w:pPr>
            <w:r>
              <w:rPr>
                <w:rFonts w:hint="eastAsia"/>
                <w:color w:val="auto"/>
                <w:lang w:val="en-US"/>
              </w:rPr>
              <w:t>9</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70286E7">
            <w:pPr>
              <w:pStyle w:val="55"/>
              <w:bidi w:val="0"/>
              <w:jc w:val="both"/>
              <w:rPr>
                <w:rFonts w:hint="eastAsia"/>
                <w:color w:val="auto"/>
                <w:lang w:val="en-US"/>
              </w:rPr>
            </w:pPr>
            <w:r>
              <w:rPr>
                <w:rFonts w:hint="eastAsia"/>
                <w:color w:val="auto"/>
                <w:lang w:val="en-US"/>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5F0D11A9">
            <w:pPr>
              <w:pStyle w:val="55"/>
              <w:bidi w:val="0"/>
              <w:jc w:val="both"/>
              <w:rPr>
                <w:rFonts w:hint="eastAsia"/>
                <w:color w:val="auto"/>
                <w:lang w:val="en-US"/>
              </w:rPr>
            </w:pPr>
            <w:r>
              <w:rPr>
                <w:rFonts w:hint="eastAsia"/>
                <w:color w:val="auto"/>
                <w:lang w:val="en-US"/>
              </w:rPr>
              <w:t>2023年</w:t>
            </w:r>
          </w:p>
        </w:tc>
      </w:tr>
      <w:tr w14:paraId="75F5FCF3">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77D25A73">
            <w:pPr>
              <w:pStyle w:val="55"/>
              <w:bidi w:val="0"/>
              <w:jc w:val="both"/>
              <w:rPr>
                <w:rFonts w:hint="eastAsia"/>
                <w:color w:val="auto"/>
                <w:lang w:val="en-US"/>
              </w:rPr>
            </w:pPr>
            <w:r>
              <w:rPr>
                <w:rFonts w:hint="eastAsia"/>
                <w:color w:val="auto"/>
                <w:lang w:val="en-US"/>
              </w:rPr>
              <w:t>36</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1459AC59">
            <w:pPr>
              <w:pStyle w:val="55"/>
              <w:bidi w:val="0"/>
              <w:jc w:val="both"/>
              <w:rPr>
                <w:rFonts w:hint="eastAsia"/>
                <w:color w:val="auto"/>
                <w:lang w:val="en-US"/>
              </w:rPr>
            </w:pPr>
            <w:r>
              <w:rPr>
                <w:rFonts w:hint="eastAsia"/>
                <w:color w:val="auto"/>
                <w:lang w:val="en-US"/>
              </w:rPr>
              <w:t>奇安信</w:t>
            </w:r>
          </w:p>
        </w:tc>
        <w:tc>
          <w:tcPr>
            <w:tcW w:w="2337" w:type="dxa"/>
            <w:tcBorders>
              <w:top w:val="single" w:color="auto" w:sz="4" w:space="0"/>
              <w:left w:val="single" w:color="auto" w:sz="4" w:space="0"/>
              <w:bottom w:val="single" w:color="auto" w:sz="4" w:space="0"/>
              <w:right w:val="single" w:color="auto" w:sz="4" w:space="0"/>
            </w:tcBorders>
            <w:shd w:val="clear" w:color="auto" w:fill="auto"/>
            <w:vAlign w:val="center"/>
          </w:tcPr>
          <w:p w14:paraId="5C75FFD6">
            <w:pPr>
              <w:pStyle w:val="55"/>
              <w:bidi w:val="0"/>
              <w:jc w:val="both"/>
              <w:rPr>
                <w:rFonts w:hint="eastAsia"/>
                <w:color w:val="auto"/>
                <w:lang w:val="en-US"/>
              </w:rPr>
            </w:pPr>
            <w:r>
              <w:rPr>
                <w:rFonts w:hint="eastAsia"/>
                <w:color w:val="auto"/>
                <w:lang w:val="en-US"/>
              </w:rPr>
              <w:t>NAC-V3210</w:t>
            </w:r>
          </w:p>
        </w:tc>
        <w:tc>
          <w:tcPr>
            <w:tcW w:w="2052" w:type="dxa"/>
            <w:tcBorders>
              <w:top w:val="single" w:color="auto" w:sz="4" w:space="0"/>
              <w:left w:val="single" w:color="auto" w:sz="4" w:space="0"/>
              <w:bottom w:val="single" w:color="auto" w:sz="4" w:space="0"/>
              <w:right w:val="single" w:color="auto" w:sz="4" w:space="0"/>
            </w:tcBorders>
            <w:shd w:val="clear" w:color="auto" w:fill="auto"/>
            <w:vAlign w:val="center"/>
          </w:tcPr>
          <w:p w14:paraId="34A874F3">
            <w:pPr>
              <w:pStyle w:val="55"/>
              <w:bidi w:val="0"/>
              <w:jc w:val="both"/>
              <w:rPr>
                <w:rFonts w:hint="eastAsia"/>
                <w:color w:val="auto"/>
                <w:lang w:val="en-US"/>
              </w:rPr>
            </w:pPr>
            <w:r>
              <w:rPr>
                <w:rFonts w:hint="eastAsia"/>
                <w:color w:val="auto"/>
                <w:lang w:val="en-US"/>
              </w:rPr>
              <w:t>内网准入设备</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096F091">
            <w:pPr>
              <w:pStyle w:val="55"/>
              <w:bidi w:val="0"/>
              <w:jc w:val="both"/>
              <w:rPr>
                <w:rFonts w:hint="eastAsia"/>
                <w:color w:val="auto"/>
                <w:lang w:val="en-US"/>
              </w:rPr>
            </w:pPr>
            <w:r>
              <w:rPr>
                <w:rFonts w:hint="eastAsia"/>
                <w:color w:val="auto"/>
                <w:lang w:val="en-US"/>
              </w:rPr>
              <w:t>1</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053D68C">
            <w:pPr>
              <w:pStyle w:val="55"/>
              <w:bidi w:val="0"/>
              <w:jc w:val="both"/>
              <w:rPr>
                <w:rFonts w:hint="eastAsia"/>
                <w:color w:val="auto"/>
                <w:lang w:val="en-US"/>
              </w:rPr>
            </w:pPr>
            <w:r>
              <w:rPr>
                <w:rFonts w:hint="eastAsia"/>
                <w:color w:val="auto"/>
                <w:lang w:val="en-US"/>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18E20500">
            <w:pPr>
              <w:pStyle w:val="55"/>
              <w:bidi w:val="0"/>
              <w:jc w:val="both"/>
              <w:rPr>
                <w:rFonts w:hint="eastAsia"/>
                <w:color w:val="auto"/>
                <w:lang w:val="en-US"/>
              </w:rPr>
            </w:pPr>
            <w:r>
              <w:rPr>
                <w:rFonts w:hint="eastAsia"/>
                <w:color w:val="auto"/>
                <w:lang w:val="en-US"/>
              </w:rPr>
              <w:t>2023年</w:t>
            </w:r>
          </w:p>
        </w:tc>
      </w:tr>
      <w:tr w14:paraId="541693ED">
        <w:tblPrEx>
          <w:tblCellMar>
            <w:top w:w="0" w:type="dxa"/>
            <w:left w:w="108" w:type="dxa"/>
            <w:bottom w:w="0" w:type="dxa"/>
            <w:right w:w="108" w:type="dxa"/>
          </w:tblCellMar>
        </w:tblPrEx>
        <w:trPr>
          <w:trHeight w:val="20" w:hRule="atLeast"/>
          <w:jc w:val="center"/>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20D7C6A2">
            <w:pPr>
              <w:pStyle w:val="55"/>
              <w:bidi w:val="0"/>
              <w:jc w:val="both"/>
              <w:rPr>
                <w:rFonts w:hint="eastAsia"/>
                <w:color w:val="auto"/>
                <w:lang w:val="en-US"/>
              </w:rPr>
            </w:pPr>
            <w:r>
              <w:rPr>
                <w:rFonts w:hint="eastAsia"/>
                <w:color w:val="auto"/>
                <w:lang w:val="en-US"/>
              </w:rPr>
              <w:t>37</w:t>
            </w:r>
          </w:p>
        </w:tc>
        <w:tc>
          <w:tcPr>
            <w:tcW w:w="563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1DE5B80">
            <w:pPr>
              <w:pStyle w:val="55"/>
              <w:bidi w:val="0"/>
              <w:jc w:val="both"/>
              <w:rPr>
                <w:rFonts w:hint="eastAsia"/>
                <w:color w:val="auto"/>
                <w:lang w:val="en-US"/>
              </w:rPr>
            </w:pPr>
            <w:r>
              <w:rPr>
                <w:rFonts w:hint="eastAsia"/>
                <w:color w:val="auto"/>
                <w:lang w:val="en-US"/>
              </w:rPr>
              <w:t>合计</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74C991A4">
            <w:pPr>
              <w:pStyle w:val="55"/>
              <w:bidi w:val="0"/>
              <w:jc w:val="both"/>
              <w:rPr>
                <w:rFonts w:hint="eastAsia"/>
                <w:color w:val="auto"/>
                <w:lang w:val="en-US"/>
              </w:rPr>
            </w:pPr>
            <w:r>
              <w:rPr>
                <w:rFonts w:hint="eastAsia"/>
                <w:color w:val="auto"/>
                <w:lang w:val="en-US"/>
              </w:rPr>
              <w:t>98</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46F1894C">
            <w:pPr>
              <w:pStyle w:val="55"/>
              <w:bidi w:val="0"/>
              <w:jc w:val="both"/>
              <w:rPr>
                <w:rFonts w:hint="eastAsia"/>
                <w:color w:val="auto"/>
                <w:lang w:val="en-US"/>
              </w:rPr>
            </w:pPr>
            <w:r>
              <w:rPr>
                <w:rFonts w:hint="eastAsia"/>
                <w:color w:val="auto"/>
                <w:lang w:val="en-US"/>
              </w:rPr>
              <w:t>台</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58AD3366">
            <w:pPr>
              <w:pStyle w:val="55"/>
              <w:bidi w:val="0"/>
              <w:jc w:val="both"/>
              <w:rPr>
                <w:rFonts w:hint="eastAsia"/>
                <w:color w:val="auto"/>
                <w:lang w:val="en-US"/>
              </w:rPr>
            </w:pPr>
          </w:p>
        </w:tc>
      </w:tr>
    </w:tbl>
    <w:p w14:paraId="46AC543C">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三、验收要求</w:t>
      </w:r>
    </w:p>
    <w:p w14:paraId="66B87C03">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（一）按照项目需求完成所有服务内容是项目验收的前提。</w:t>
      </w:r>
    </w:p>
    <w:p w14:paraId="7AB10C8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（二）由项目单位和服务方共同组成验收小组,对服务方提供的服务进行验收，项目验收采用书面审核验收方式。</w:t>
      </w:r>
    </w:p>
    <w:p w14:paraId="7A3D613B">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（三）按合同完成工作后，服务方按照计划任务书可以提出验收申请，并提交项目验收申请表、合同书（复印件）、项目总结报告等资料。</w:t>
      </w:r>
    </w:p>
    <w:p w14:paraId="0AE93256">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（四）凡有下列情况之一的，不通过验收：</w:t>
      </w:r>
    </w:p>
    <w:p w14:paraId="3D11DFB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1.合同规定的主要任务和指标未完成的；</w:t>
      </w:r>
    </w:p>
    <w:p w14:paraId="11C963C1">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2.提供的验收资料不全或不真实的。</w:t>
      </w:r>
    </w:p>
    <w:p w14:paraId="08A3DFA3">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3.项目通过验收后，由用户单位出具项目验收报告。</w:t>
      </w:r>
    </w:p>
    <w:p w14:paraId="1E4DE7A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（五）验收交付材料包括不限于以下内容：网络运行维护提供全年月度运维报告。</w:t>
      </w:r>
    </w:p>
    <w:p w14:paraId="5B5D17B7">
      <w:pPr>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br w:type="page"/>
      </w:r>
    </w:p>
    <w:p w14:paraId="76C72CE7">
      <w:pPr>
        <w:spacing w:line="360" w:lineRule="auto"/>
        <w:ind w:firstLine="482" w:firstLineChars="200"/>
        <w:outlineLvl w:val="0"/>
        <w:rPr>
          <w:rFonts w:hint="eastAsia" w:eastAsia="宋体"/>
          <w:b/>
          <w:bCs/>
          <w:color w:val="auto"/>
          <w:sz w:val="24"/>
          <w:lang w:val="en-US" w:eastAsia="zh-CN"/>
        </w:rPr>
      </w:pPr>
      <w:r>
        <w:rPr>
          <w:rFonts w:hint="eastAsia"/>
          <w:b/>
          <w:bCs/>
          <w:color w:val="auto"/>
          <w:sz w:val="24"/>
          <w:lang w:val="en-US" w:eastAsia="zh-CN"/>
        </w:rPr>
        <w:t>第十三包：</w:t>
      </w:r>
      <w:r>
        <w:rPr>
          <w:rFonts w:hint="eastAsia" w:ascii="Times New Roman" w:hAnsi="Times New Roman" w:cs="Times New Roman"/>
          <w:b/>
          <w:bCs/>
          <w:color w:val="auto"/>
          <w:sz w:val="24"/>
          <w:szCs w:val="24"/>
        </w:rPr>
        <w:t>政府网站内容维护</w:t>
      </w:r>
    </w:p>
    <w:p w14:paraId="2D8D0064">
      <w:pPr>
        <w:spacing w:line="360" w:lineRule="auto"/>
        <w:ind w:firstLine="482" w:firstLineChars="200"/>
        <w:outlineLvl w:val="0"/>
        <w:rPr>
          <w:b/>
          <w:bCs/>
          <w:color w:val="auto"/>
          <w:sz w:val="24"/>
        </w:rPr>
      </w:pPr>
      <w:r>
        <w:rPr>
          <w:rFonts w:hint="eastAsia"/>
          <w:b/>
          <w:bCs/>
          <w:color w:val="auto"/>
          <w:sz w:val="24"/>
        </w:rPr>
        <w:t>一、项目背景</w:t>
      </w:r>
    </w:p>
    <w:p w14:paraId="4BF26AB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政府网站已统一升级到集约化平台，由天津市大数据管理中心统一建设升级，由各委办局自行进行内容维护。市农业农村委门户网站作为我委对外展示的主要窗口，其重要性不言而喻，信息发布的质量、数量，栏目的多样性、合理性，以及政府网站自身的安全性对更好地展示我委工作至关重要。近年来，政府网站年信息发布量接近2000条，信息发布量巨大，同时由于网站采用割接方式批量将历史信息导入新系统，造成大量历史信息存在格式错误、附件丢失、错别字等情况。需要大量专业人员借助系统进行排查，修改。同时根据国家和天津市的各类要求，需要不定期对网站栏目进行改版、调整，因此需要对门户网站内容进行运维，确保网站正常运行。</w:t>
      </w:r>
    </w:p>
    <w:p w14:paraId="2B93ABF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本项目属于软件和信息技术服务业。</w:t>
      </w:r>
    </w:p>
    <w:p w14:paraId="643EA46D">
      <w:pPr>
        <w:spacing w:line="360" w:lineRule="auto"/>
        <w:ind w:firstLine="482" w:firstLineChars="200"/>
        <w:outlineLvl w:val="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二、服务内容</w:t>
      </w:r>
    </w:p>
    <w:p w14:paraId="6B9AD7AE">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1、网站功能性调整设计与规划：网站架构设计、网站栏目调整，如网站信息公开专栏维护、栏目的设计、整改，以及根据业务部门需求的栏目调整等，并根据需要调整主页布局、页面美化设计等；</w:t>
      </w:r>
    </w:p>
    <w:p w14:paraId="383F12D0">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2、网站信息发布：信息上传、信息校对、格式修改、发布栏目甄别、编辑链接图片等；</w:t>
      </w:r>
    </w:p>
    <w:p w14:paraId="65C60E68">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3、视频栏目维护：视频转码、上传；</w:t>
      </w:r>
    </w:p>
    <w:p w14:paraId="68AAEEA3">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4、网站信息推送：甄别发布的各类信息，对符合条件的信息进行修改，并推送至市农业农村委新媒体或市政府；</w:t>
      </w:r>
    </w:p>
    <w:p w14:paraId="0B5B5544">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5、网站信息整改：根据提供的监测报告，对错误信息进行分析、修改、出具整改情况报表等；</w:t>
      </w:r>
    </w:p>
    <w:p w14:paraId="6DDA9751">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6、应急响应：根据实际情况提供应急响应服务，比如特殊情况、或非工作时间对网站信息或其他信息进行远程维护；</w:t>
      </w:r>
    </w:p>
    <w:p w14:paraId="4A7B1827">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7、历史数据清理：数据共享交换，数据备份与恢复；</w:t>
      </w:r>
    </w:p>
    <w:p w14:paraId="0AD71783">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8、用户权限管理：根据信息发布需要对发布人员权限进行管理，确保用户权限为根据工作需要的最小范围，定期清理无效用户。</w:t>
      </w:r>
    </w:p>
    <w:p w14:paraId="29AC4115">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9、与其他系统的数据共享交换。</w:t>
      </w:r>
    </w:p>
    <w:p w14:paraId="556F0996">
      <w:pPr>
        <w:spacing w:line="360" w:lineRule="auto"/>
        <w:ind w:firstLine="482" w:firstLineChars="200"/>
        <w:outlineLvl w:val="0"/>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三、人员要求</w:t>
      </w:r>
    </w:p>
    <w:p w14:paraId="7DF85D8A">
      <w:pPr>
        <w:spacing w:line="360" w:lineRule="auto"/>
        <w:ind w:firstLine="480" w:firstLineChars="200"/>
        <w:outlineLvl w:val="0"/>
        <w:rPr>
          <w:rFonts w:hint="eastAsia"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lang w:val="en-US" w:eastAsia="zh-CN"/>
        </w:rPr>
        <w:t>投标人</w:t>
      </w:r>
      <w:r>
        <w:rPr>
          <w:rFonts w:hint="eastAsia" w:ascii="Times New Roman" w:hAnsi="Times New Roman" w:eastAsia="宋体" w:cs="Times New Roman"/>
          <w:b w:val="0"/>
          <w:bCs w:val="0"/>
          <w:color w:val="auto"/>
          <w:sz w:val="24"/>
        </w:rPr>
        <w:t>具有相关技术团队，技术人员不少于3人，</w:t>
      </w:r>
      <w:r>
        <w:rPr>
          <w:rFonts w:hint="eastAsia" w:ascii="Times New Roman" w:hAnsi="Times New Roman" w:eastAsia="宋体" w:cs="Times New Roman"/>
          <w:b w:val="0"/>
          <w:bCs w:val="0"/>
          <w:color w:val="auto"/>
          <w:sz w:val="24"/>
          <w:lang w:val="en-US" w:eastAsia="zh-CN"/>
        </w:rPr>
        <w:t>均具有</w:t>
      </w:r>
      <w:r>
        <w:rPr>
          <w:rFonts w:hint="eastAsia" w:ascii="Times New Roman" w:hAnsi="Times New Roman" w:eastAsia="宋体" w:cs="Times New Roman"/>
          <w:b w:val="0"/>
          <w:bCs w:val="0"/>
          <w:color w:val="auto"/>
          <w:sz w:val="24"/>
        </w:rPr>
        <w:t>网站或相关平台内容维护从业</w:t>
      </w:r>
      <w:r>
        <w:rPr>
          <w:rFonts w:hint="eastAsia" w:ascii="Times New Roman" w:hAnsi="Times New Roman" w:eastAsia="宋体" w:cs="Times New Roman"/>
          <w:b w:val="0"/>
          <w:bCs w:val="0"/>
          <w:color w:val="auto"/>
          <w:sz w:val="24"/>
          <w:lang w:val="en-US" w:eastAsia="zh-CN"/>
        </w:rPr>
        <w:t>经验。</w:t>
      </w:r>
      <w:r>
        <w:rPr>
          <w:rFonts w:hint="eastAsia" w:ascii="Times New Roman" w:hAnsi="Times New Roman" w:eastAsia="宋体" w:cs="Times New Roman"/>
          <w:b w:val="0"/>
          <w:bCs w:val="0"/>
          <w:color w:val="auto"/>
          <w:sz w:val="24"/>
        </w:rPr>
        <w:br w:type="page"/>
      </w:r>
    </w:p>
    <w:p w14:paraId="745F2F3D">
      <w:pPr>
        <w:pStyle w:val="16"/>
        <w:rPr>
          <w:rFonts w:ascii="Times New Roman" w:hAnsi="Times New Roman"/>
          <w:color w:val="auto"/>
        </w:rPr>
      </w:pPr>
      <w:r>
        <w:rPr>
          <w:rFonts w:ascii="Times New Roman" w:hAnsi="Times New Roman"/>
          <w:color w:val="auto"/>
        </w:rPr>
        <w:t>第</w:t>
      </w:r>
      <w:r>
        <w:rPr>
          <w:rFonts w:ascii="Times New Roman" w:hAnsi="Times New Roman"/>
          <w:color w:val="auto"/>
          <w:lang w:eastAsia="zh-CN"/>
        </w:rPr>
        <w:t>三</w:t>
      </w:r>
      <w:r>
        <w:rPr>
          <w:rFonts w:ascii="Times New Roman" w:hAnsi="Times New Roman"/>
          <w:color w:val="auto"/>
        </w:rPr>
        <w:t>部分  投标须知</w:t>
      </w:r>
    </w:p>
    <w:p w14:paraId="2F32E5E1">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3ECBAF60">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7167AD7D">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根据《中华人民共和国政府采购法》、《中华人民共和国政府采购法实施条例》《中华人民共和国招标投标法》等有关法律、法规和规章的规定，本采购项目已具备招标条件。</w:t>
      </w:r>
    </w:p>
    <w:p w14:paraId="1BFF87B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7D2D6AA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1C189AC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162CACAC">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7E32162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“投标人”系指</w:t>
      </w:r>
      <w:r>
        <w:rPr>
          <w:rFonts w:hint="eastAsia" w:ascii="Times New Roman" w:hAnsi="Times New Roman" w:eastAsia="宋体" w:cs="Times New Roman"/>
          <w:color w:val="auto"/>
        </w:rPr>
        <w:t>响应招标、参加投标竞争的法人、其他组织或者自然人。</w:t>
      </w:r>
    </w:p>
    <w:p w14:paraId="7CCBE95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“服务”</w:t>
      </w:r>
      <w:r>
        <w:rPr>
          <w:rFonts w:ascii="Times New Roman" w:hAnsi="Times New Roman" w:cs="Times New Roman"/>
          <w:color w:val="auto"/>
          <w:szCs w:val="21"/>
        </w:rPr>
        <w:t>系指招标文件规定的投标人为完成采购项目所需承担的全部义务。</w:t>
      </w:r>
    </w:p>
    <w:p w14:paraId="314E2C8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41CC60C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7DBBF43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5DDCD0EC">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37B0957D">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符合《中华人民共和国政府采购法》第二十二条供应商参加政府采购活动应当具备的条件及其他有关法律、法规关于供应商的有关规定，有能力提供招标采购服务的供应商。</w:t>
      </w:r>
    </w:p>
    <w:p w14:paraId="47BB731E">
      <w:pPr>
        <w:pStyle w:val="30"/>
        <w:spacing w:line="360" w:lineRule="auto"/>
        <w:ind w:firstLine="480"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2FE2D781">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6B950422">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55E35358">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75C6B4EA">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3760CC24">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0D81BA61">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（4）下载招标文件时，应以联合体协议中确定的主体方名义下载。</w:t>
      </w:r>
    </w:p>
    <w:p w14:paraId="7D85F025">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4C71F9BF">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5D85EEED">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5999720F">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15255A09">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08E75CF2">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13FD746D">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4.5 关于中小微企业参与投标</w:t>
      </w:r>
    </w:p>
    <w:p w14:paraId="4DF25DC4">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77B2CF6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7FC1567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07A0EDD8">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4.6 关于分公司投标</w:t>
      </w:r>
    </w:p>
    <w:p w14:paraId="6D1A0A97">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01560D83">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4.7 关于提供前期服务的供应商</w:t>
      </w:r>
    </w:p>
    <w:p w14:paraId="4570078A">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24065E7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合格的服务</w:t>
      </w:r>
    </w:p>
    <w:p w14:paraId="747A039D">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投标人所提供的服务应当没有侵犯任何第三方的知识产权、技术秘密等合法权利。</w:t>
      </w:r>
    </w:p>
    <w:p w14:paraId="136A283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投标人提供的服务应当符合招标文件的要求，并且其质量完全符合国家标准、行业标准或地方标准。</w:t>
      </w:r>
    </w:p>
    <w:p w14:paraId="5A0EA583">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系统软件、通用软件必须是具有在中国境内的合法使用权或版权的正版软件，涉及到第三方提出侵权或知识产权的起诉及支付版税等费用由投标人承担所有责任及费用。</w:t>
      </w:r>
    </w:p>
    <w:p w14:paraId="76C6FD3F">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5C01A4E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6DE8165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4A97DDFC">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1269D4CD">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0E3FCF6B">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2A1C68D7">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6BED670E">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34D3FB0B">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23BB9A96">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5AFFBB15">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7C66C337">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6A8C2D5F">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04C9F573">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097D161B">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w:t>
      </w:r>
      <w:r>
        <w:rPr>
          <w:rFonts w:hint="eastAsia"/>
          <w:color w:val="auto"/>
        </w:rPr>
        <w:t>采购人或天津市政府采购中心</w:t>
      </w:r>
      <w:r>
        <w:rPr>
          <w:rFonts w:hint="eastAsia" w:ascii="Times New Roman" w:hAnsi="Times New Roman" w:eastAsia="宋体" w:cs="Times New Roman"/>
          <w:color w:val="auto"/>
        </w:rPr>
        <w:t>有权将质疑函转发质疑事项各关联方，请其作出解释说明。对捏造事实、滥用维权扰乱采购秩序的恶意质疑者，将上报天津市财政局政府采购处依法处理。</w:t>
      </w:r>
    </w:p>
    <w:p w14:paraId="7549CDEF">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针对询问或质疑的答复内容需要修改采购文件的，其修改内容应当以天津市政府采购网发布的更正公告为准。</w:t>
      </w:r>
    </w:p>
    <w:p w14:paraId="60C6F31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5CE83AF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2B6ED7FC">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370C008F">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6D29FE5F">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4EA6FED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6715B3C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34C4D82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6A6AB08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742AAB0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7BDBFCA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0A7B641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61DBAF0D">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加注“★”号条款为实质性条款，不得出现负偏离，发生负偏离即做无效标处理。</w:t>
      </w:r>
    </w:p>
    <w:p w14:paraId="67CB525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194EE88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751D5A8F">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36DC6AF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1049262F">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3102C13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56E0E0E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答疑会和踏勘现场</w:t>
      </w:r>
    </w:p>
    <w:p w14:paraId="60BCF6C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552877A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采购人、采购代理机构组织踏勘现场的，所有投标人按《投标邀请函》规定的时间、地点参加踏勘现场活动。投标人如不参加，其风险由投标人自行承担，采购人、采购代理机构不承担任何责任。</w:t>
      </w:r>
    </w:p>
    <w:p w14:paraId="5FB2E7C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7072CAAE">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2010106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5A54E600">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0B9D720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5DAEC6C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613DC15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4A67E2F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6E5278E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除在招标文件中另有规定，投标文件所使用的计量单位均应使用中华人民共和国法定计量单位。</w:t>
      </w:r>
    </w:p>
    <w:p w14:paraId="3C3FBBB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6B4B55E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10511C1C">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投标人可对本招标文件“招标项目要求”所列的所有服务进行投标，也可只对其中一包或几包的服务投标；若无特殊说明，每一包的内容不得分项投标，原则上按照整包确定中标供应商。</w:t>
      </w:r>
    </w:p>
    <w:p w14:paraId="2B678C12">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29F8776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6B4C4CE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4DF7FFC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7DE13D1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07C40BA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7CE5006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765DC0A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6F42C3B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4BA79D9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531F33F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4C1B6AD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02723BB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207B71D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21DCA25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14:paraId="19BDA210">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75D9912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按照《招标项目要求》要求执行。</w:t>
      </w:r>
    </w:p>
    <w:p w14:paraId="2EA0ACC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4F1DCEF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13C72A2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520C7F9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44FBA25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5976FCB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1D5661CB">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1C1E137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21.3 若有修改须于规定时间内重新提交电子投标文件。投标文件因模糊不清或表达不清所引起的后果由投标人自负。</w:t>
      </w:r>
    </w:p>
    <w:p w14:paraId="16F7B967">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472FA1FE">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1375B169">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67D4DEF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1A9C7E79">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0F59C637">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791D049B">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4C2510D8">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4C2153FB">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2322C06F">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35FF7369">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114CA37E">
      <w:pPr>
        <w:pStyle w:val="30"/>
        <w:spacing w:line="360" w:lineRule="auto"/>
        <w:ind w:firstLine="480" w:firstLineChars="200"/>
        <w:jc w:val="both"/>
        <w:rPr>
          <w:rFonts w:ascii="Times New Roman" w:hAnsi="Times New Roman" w:eastAsia="宋体" w:cs="Times New Roman"/>
          <w:color w:val="auto"/>
        </w:rPr>
      </w:pPr>
    </w:p>
    <w:p w14:paraId="3679A91A">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5F7030A3">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7D130319">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11D7C69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50486EE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5F62CD9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197B4C6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6EFA84CC">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605612B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5A56CB9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0EA4B515">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199FA8A5">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461410DD">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4ABD3E05">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06EA787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3A499E1A">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4B89FA09">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73C58DE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实质上没有响应招标文件要求的投标文件，将被拒绝。投标人不得通过修改或撤回不符合要求的重大偏离而使其投标成为响应性的投标。如出现下列情况之一的，其投标将被拒绝或中标无效：</w:t>
      </w:r>
    </w:p>
    <w:p w14:paraId="47A6E9A5">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282DEC7F">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54231AB8">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778F693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（4）不能满足招标文件中任何一条实质性要求或加注“★”号条款出现负偏离或经评标委员会认定未实质性响应招标文件要求的或投标内容不符合相关强制性规定的；</w:t>
      </w:r>
    </w:p>
    <w:p w14:paraId="3949DEA6">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222D53CD">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41739C7D">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5EE72D0D">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74D0AC39">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1189FF89">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5E8C64DC">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4BC357D2">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15E84614">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7678509F">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4B469A75">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70EFAE40">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67E3B11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19FBC60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4185B1DE">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7E54BE1D">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0E8C8F5F">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4FC59A4F">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17E48E2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2CC415D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781EE3A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56D2F8D3">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11290606">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511A89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3421A740">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C6A739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4D12C06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311E8C7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6BF5D35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（3）评标委员会审查产品资质或检测报告等相关文件符合性时，应综合考虑行业特点、交易习惯、采购需求最本质原义等情况，而不应以投标文件中产品名称与招标文件产品名称是否一致作为审查的标准。</w:t>
      </w:r>
    </w:p>
    <w:p w14:paraId="4C20771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52C0840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4FCFBCD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7FB73210">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29F224D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21DF4D76">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64B6AE0B">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64F501D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7A2DF21D">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00E431A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5CB7346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18E0F25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0388131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41DB1CB7">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7E80FD6E">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76A63677">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79ADC7DC">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6DD9A30F">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若《招标项目要求》规定须提交履约保证金的，中标供应商须按照规定要求提交履约保证金。</w:t>
      </w:r>
    </w:p>
    <w:p w14:paraId="015B953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00E45CFC">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40EE9162">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65415502">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05CEB4F8">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77561BE7">
      <w:pPr>
        <w:widowControl/>
        <w:jc w:val="left"/>
        <w:rPr>
          <w:b/>
          <w:bCs/>
          <w:color w:val="auto"/>
          <w:kern w:val="28"/>
          <w:sz w:val="32"/>
          <w:szCs w:val="32"/>
          <w:lang w:val="zh-CN" w:eastAsia="zh-CN"/>
        </w:rPr>
      </w:pPr>
      <w:r>
        <w:rPr>
          <w:color w:val="auto"/>
        </w:rPr>
        <w:br w:type="page"/>
      </w:r>
    </w:p>
    <w:p w14:paraId="2D372B47">
      <w:pPr>
        <w:pStyle w:val="16"/>
        <w:rPr>
          <w:rFonts w:ascii="Times New Roman" w:hAnsi="Times New Roman"/>
          <w:color w:val="auto"/>
        </w:rPr>
      </w:pPr>
      <w:r>
        <w:rPr>
          <w:rFonts w:ascii="Times New Roman" w:hAnsi="Times New Roman"/>
          <w:color w:val="auto"/>
        </w:rPr>
        <w:t>第四部分  合同条款</w:t>
      </w:r>
    </w:p>
    <w:p w14:paraId="11849540">
      <w:pPr>
        <w:tabs>
          <w:tab w:val="left" w:pos="412"/>
          <w:tab w:val="left" w:pos="618"/>
        </w:tabs>
        <w:spacing w:line="520" w:lineRule="exact"/>
        <w:jc w:val="center"/>
        <w:rPr>
          <w:b/>
          <w:color w:val="auto"/>
          <w:sz w:val="30"/>
          <w:szCs w:val="30"/>
        </w:rPr>
      </w:pPr>
      <w:r>
        <w:rPr>
          <w:b/>
          <w:color w:val="auto"/>
          <w:sz w:val="30"/>
          <w:szCs w:val="30"/>
        </w:rPr>
        <w:t>合同一般条款</w:t>
      </w:r>
    </w:p>
    <w:p w14:paraId="784AD9B9">
      <w:pPr>
        <w:tabs>
          <w:tab w:val="left" w:pos="0"/>
          <w:tab w:val="left" w:pos="315"/>
        </w:tabs>
        <w:spacing w:line="520" w:lineRule="exact"/>
        <w:ind w:firstLine="480"/>
        <w:rPr>
          <w:color w:val="auto"/>
          <w:sz w:val="24"/>
          <w:szCs w:val="24"/>
        </w:rPr>
      </w:pPr>
      <w:r>
        <w:rPr>
          <w:color w:val="auto"/>
          <w:sz w:val="24"/>
          <w:szCs w:val="24"/>
        </w:rPr>
        <w:t xml:space="preserve">需方：  </w:t>
      </w:r>
    </w:p>
    <w:p w14:paraId="18785B64">
      <w:pPr>
        <w:tabs>
          <w:tab w:val="left" w:pos="0"/>
          <w:tab w:val="left" w:pos="315"/>
        </w:tabs>
        <w:spacing w:line="520" w:lineRule="exact"/>
        <w:ind w:firstLine="480"/>
        <w:rPr>
          <w:color w:val="auto"/>
          <w:sz w:val="24"/>
          <w:szCs w:val="24"/>
        </w:rPr>
      </w:pPr>
      <w:r>
        <w:rPr>
          <w:color w:val="auto"/>
          <w:sz w:val="24"/>
          <w:szCs w:val="24"/>
        </w:rPr>
        <w:t xml:space="preserve">供方： </w:t>
      </w:r>
    </w:p>
    <w:p w14:paraId="45FA87E2">
      <w:pPr>
        <w:tabs>
          <w:tab w:val="left" w:pos="0"/>
          <w:tab w:val="left" w:pos="315"/>
        </w:tabs>
        <w:spacing w:line="520" w:lineRule="exact"/>
        <w:ind w:firstLine="480"/>
        <w:rPr>
          <w:color w:val="auto"/>
          <w:sz w:val="24"/>
          <w:szCs w:val="24"/>
        </w:rPr>
      </w:pPr>
      <w:r>
        <w:rPr>
          <w:color w:val="auto"/>
          <w:sz w:val="24"/>
          <w:szCs w:val="24"/>
        </w:rPr>
        <w:t>供、需双方根据   项目（项目编号：TGPC-201 - ）的政府采购结果和</w:t>
      </w:r>
      <w:r>
        <w:rPr>
          <w:rFonts w:hint="eastAsia"/>
          <w:color w:val="auto"/>
          <w:sz w:val="24"/>
          <w:szCs w:val="24"/>
        </w:rPr>
        <w:t>招标</w:t>
      </w:r>
      <w:r>
        <w:rPr>
          <w:color w:val="auto"/>
          <w:sz w:val="24"/>
          <w:szCs w:val="24"/>
        </w:rPr>
        <w:t>文件的要求，并经双方协商一致，达成  合同：</w:t>
      </w:r>
    </w:p>
    <w:p w14:paraId="49C98A9B">
      <w:pPr>
        <w:pStyle w:val="35"/>
        <w:numPr>
          <w:ilvl w:val="0"/>
          <w:numId w:val="2"/>
        </w:numPr>
        <w:spacing w:line="480" w:lineRule="exact"/>
        <w:ind w:firstLineChars="0"/>
        <w:rPr>
          <w:color w:val="auto"/>
          <w:sz w:val="24"/>
          <w:szCs w:val="24"/>
        </w:rPr>
      </w:pPr>
      <w:r>
        <w:rPr>
          <w:rFonts w:hint="eastAsia"/>
          <w:color w:val="auto"/>
          <w:sz w:val="24"/>
          <w:szCs w:val="24"/>
        </w:rPr>
        <w:t>本合同为中小企业预留合同</w:t>
      </w:r>
    </w:p>
    <w:p w14:paraId="22AFD79E">
      <w:pPr>
        <w:pStyle w:val="35"/>
        <w:numPr>
          <w:ilvl w:val="0"/>
          <w:numId w:val="2"/>
        </w:numPr>
        <w:spacing w:line="480" w:lineRule="exact"/>
        <w:ind w:firstLineChars="0"/>
        <w:rPr>
          <w:color w:val="auto"/>
          <w:sz w:val="24"/>
          <w:szCs w:val="24"/>
        </w:rPr>
      </w:pPr>
      <w:r>
        <w:rPr>
          <w:rFonts w:hint="eastAsia"/>
          <w:color w:val="auto"/>
          <w:sz w:val="24"/>
          <w:szCs w:val="24"/>
        </w:rPr>
        <w:t>本合同非中小企业预留合同</w:t>
      </w:r>
    </w:p>
    <w:p w14:paraId="5BE06605">
      <w:pPr>
        <w:tabs>
          <w:tab w:val="left" w:pos="0"/>
          <w:tab w:val="left" w:pos="315"/>
        </w:tabs>
        <w:spacing w:line="520" w:lineRule="exact"/>
        <w:ind w:firstLine="480"/>
        <w:rPr>
          <w:color w:val="auto"/>
          <w:sz w:val="24"/>
          <w:szCs w:val="24"/>
        </w:rPr>
      </w:pPr>
      <w:r>
        <w:rPr>
          <w:color w:val="auto"/>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2E2241E0">
      <w:pPr>
        <w:tabs>
          <w:tab w:val="left" w:pos="1133"/>
        </w:tabs>
        <w:spacing w:line="520" w:lineRule="exact"/>
        <w:ind w:firstLine="480" w:firstLineChars="200"/>
        <w:rPr>
          <w:color w:val="auto"/>
          <w:sz w:val="24"/>
          <w:szCs w:val="24"/>
        </w:rPr>
      </w:pPr>
      <w:r>
        <w:rPr>
          <w:color w:val="auto"/>
          <w:sz w:val="24"/>
          <w:szCs w:val="24"/>
        </w:rPr>
        <w:t>一、采购内容：  （详见附件）</w:t>
      </w:r>
    </w:p>
    <w:p w14:paraId="2BACE125">
      <w:pPr>
        <w:tabs>
          <w:tab w:val="left" w:pos="1133"/>
        </w:tabs>
        <w:spacing w:line="520" w:lineRule="exact"/>
        <w:ind w:firstLine="480" w:firstLineChars="200"/>
        <w:rPr>
          <w:color w:val="auto"/>
          <w:sz w:val="24"/>
          <w:szCs w:val="24"/>
        </w:rPr>
      </w:pPr>
      <w:r>
        <w:rPr>
          <w:color w:val="auto"/>
          <w:sz w:val="24"/>
          <w:szCs w:val="24"/>
        </w:rPr>
        <w:t xml:space="preserve">    合同总价款：人民币  元</w:t>
      </w:r>
    </w:p>
    <w:p w14:paraId="0D81B860">
      <w:pPr>
        <w:tabs>
          <w:tab w:val="left" w:pos="1133"/>
        </w:tabs>
        <w:spacing w:line="520" w:lineRule="exact"/>
        <w:ind w:firstLine="480" w:firstLineChars="200"/>
        <w:rPr>
          <w:color w:val="auto"/>
          <w:sz w:val="24"/>
          <w:szCs w:val="24"/>
        </w:rPr>
      </w:pPr>
      <w:r>
        <w:rPr>
          <w:color w:val="auto"/>
          <w:sz w:val="24"/>
          <w:szCs w:val="24"/>
        </w:rPr>
        <w:t xml:space="preserve">    大写：人民币  元整</w:t>
      </w:r>
    </w:p>
    <w:p w14:paraId="72CB007E">
      <w:pPr>
        <w:tabs>
          <w:tab w:val="left" w:pos="360"/>
        </w:tabs>
        <w:spacing w:line="520" w:lineRule="exact"/>
        <w:ind w:firstLine="480" w:firstLineChars="200"/>
        <w:rPr>
          <w:color w:val="auto"/>
          <w:sz w:val="24"/>
          <w:szCs w:val="24"/>
        </w:rPr>
      </w:pPr>
      <w:r>
        <w:rPr>
          <w:color w:val="auto"/>
          <w:sz w:val="24"/>
          <w:szCs w:val="24"/>
        </w:rPr>
        <w:t>二、质量要求及对质量负责条件和期限：见附件。</w:t>
      </w:r>
    </w:p>
    <w:p w14:paraId="247B38F9">
      <w:pPr>
        <w:tabs>
          <w:tab w:val="left" w:pos="360"/>
        </w:tabs>
        <w:spacing w:line="520" w:lineRule="exact"/>
        <w:ind w:firstLine="480" w:firstLineChars="200"/>
        <w:rPr>
          <w:color w:val="auto"/>
          <w:sz w:val="24"/>
          <w:szCs w:val="24"/>
        </w:rPr>
      </w:pPr>
      <w:r>
        <w:rPr>
          <w:color w:val="auto"/>
          <w:sz w:val="24"/>
          <w:szCs w:val="24"/>
        </w:rPr>
        <w:t>三、供方所提供的服务必须具有合法手续及相关文件。如涉及知识产权则必须是自己拥有或合法使用的。</w:t>
      </w:r>
    </w:p>
    <w:p w14:paraId="498B6481">
      <w:pPr>
        <w:tabs>
          <w:tab w:val="left" w:pos="360"/>
        </w:tabs>
        <w:spacing w:line="520" w:lineRule="exact"/>
        <w:ind w:firstLine="480" w:firstLineChars="200"/>
        <w:rPr>
          <w:color w:val="auto"/>
          <w:sz w:val="24"/>
          <w:szCs w:val="24"/>
        </w:rPr>
      </w:pPr>
      <w:r>
        <w:rPr>
          <w:color w:val="auto"/>
          <w:sz w:val="24"/>
          <w:szCs w:val="24"/>
        </w:rPr>
        <w:t>四、</w:t>
      </w:r>
      <w:r>
        <w:rPr>
          <w:rFonts w:hint="eastAsia"/>
          <w:color w:val="auto"/>
          <w:sz w:val="24"/>
          <w:szCs w:val="24"/>
        </w:rPr>
        <w:t>服务</w:t>
      </w:r>
      <w:r>
        <w:rPr>
          <w:color w:val="auto"/>
          <w:sz w:val="24"/>
          <w:szCs w:val="24"/>
        </w:rPr>
        <w:t>时间、地点、方式：见附件。</w:t>
      </w:r>
    </w:p>
    <w:p w14:paraId="1FFA6E21">
      <w:pPr>
        <w:tabs>
          <w:tab w:val="left" w:pos="360"/>
        </w:tabs>
        <w:spacing w:line="520" w:lineRule="exact"/>
        <w:ind w:firstLine="480" w:firstLineChars="200"/>
        <w:rPr>
          <w:color w:val="auto"/>
          <w:sz w:val="24"/>
          <w:szCs w:val="24"/>
        </w:rPr>
      </w:pPr>
      <w:r>
        <w:rPr>
          <w:color w:val="auto"/>
          <w:sz w:val="24"/>
          <w:szCs w:val="24"/>
        </w:rPr>
        <w:t>五、供方应随</w:t>
      </w:r>
      <w:r>
        <w:rPr>
          <w:rFonts w:hint="eastAsia"/>
          <w:color w:val="auto"/>
          <w:sz w:val="24"/>
          <w:szCs w:val="24"/>
        </w:rPr>
        <w:t>服务</w:t>
      </w:r>
      <w:r>
        <w:rPr>
          <w:color w:val="auto"/>
          <w:sz w:val="24"/>
          <w:szCs w:val="24"/>
        </w:rPr>
        <w:t>向需方交付的相关资料。如果所提交文件是外文的，供方有义务为需方提供中文或译成中文文件。</w:t>
      </w:r>
    </w:p>
    <w:p w14:paraId="111A7E0E">
      <w:pPr>
        <w:tabs>
          <w:tab w:val="left" w:pos="360"/>
          <w:tab w:val="left" w:pos="721"/>
        </w:tabs>
        <w:spacing w:line="520" w:lineRule="exact"/>
        <w:rPr>
          <w:color w:val="auto"/>
          <w:sz w:val="24"/>
          <w:szCs w:val="24"/>
        </w:rPr>
      </w:pPr>
      <w:r>
        <w:rPr>
          <w:color w:val="auto"/>
          <w:sz w:val="24"/>
          <w:szCs w:val="24"/>
        </w:rPr>
        <w:t xml:space="preserve">    六、验收工作由需方负责对合同进行验收。</w:t>
      </w:r>
    </w:p>
    <w:p w14:paraId="036DAFC2">
      <w:pPr>
        <w:tabs>
          <w:tab w:val="left" w:pos="360"/>
        </w:tabs>
        <w:spacing w:line="520" w:lineRule="exact"/>
        <w:rPr>
          <w:color w:val="auto"/>
          <w:sz w:val="24"/>
          <w:szCs w:val="24"/>
        </w:rPr>
      </w:pPr>
      <w:r>
        <w:rPr>
          <w:color w:val="auto"/>
          <w:sz w:val="24"/>
          <w:szCs w:val="24"/>
        </w:rPr>
        <w:t xml:space="preserve">    七、货款支付方式：见附件。</w:t>
      </w:r>
    </w:p>
    <w:p w14:paraId="0D0F2870">
      <w:pPr>
        <w:tabs>
          <w:tab w:val="left" w:pos="0"/>
          <w:tab w:val="left" w:pos="721"/>
        </w:tabs>
        <w:spacing w:line="520" w:lineRule="exact"/>
        <w:ind w:firstLine="480" w:firstLineChars="200"/>
        <w:rPr>
          <w:color w:val="auto"/>
          <w:sz w:val="24"/>
          <w:szCs w:val="24"/>
        </w:rPr>
      </w:pPr>
      <w:r>
        <w:rPr>
          <w:color w:val="auto"/>
          <w:sz w:val="24"/>
          <w:szCs w:val="24"/>
        </w:rPr>
        <w:t>供方开户银行（汉字全称）：</w:t>
      </w:r>
      <w:r>
        <w:rPr>
          <w:color w:val="auto"/>
          <w:sz w:val="24"/>
          <w:szCs w:val="24"/>
          <w:u w:val="single"/>
        </w:rPr>
        <w:t xml:space="preserve">                                        </w:t>
      </w:r>
      <w:r>
        <w:rPr>
          <w:color w:val="auto"/>
          <w:sz w:val="24"/>
          <w:szCs w:val="24"/>
        </w:rPr>
        <w:t>，</w:t>
      </w:r>
    </w:p>
    <w:p w14:paraId="5246D0B2">
      <w:pPr>
        <w:tabs>
          <w:tab w:val="left" w:pos="0"/>
          <w:tab w:val="left" w:pos="721"/>
        </w:tabs>
        <w:spacing w:line="520" w:lineRule="exact"/>
        <w:ind w:firstLine="513" w:firstLineChars="214"/>
        <w:rPr>
          <w:color w:val="auto"/>
          <w:sz w:val="24"/>
          <w:szCs w:val="24"/>
        </w:rPr>
      </w:pPr>
      <w:r>
        <w:rPr>
          <w:color w:val="auto"/>
          <w:sz w:val="24"/>
          <w:szCs w:val="24"/>
        </w:rPr>
        <w:t>行号（数字代码）：</w:t>
      </w:r>
      <w:r>
        <w:rPr>
          <w:color w:val="auto"/>
          <w:sz w:val="24"/>
          <w:szCs w:val="24"/>
          <w:u w:val="single"/>
        </w:rPr>
        <w:t xml:space="preserve">                                                </w:t>
      </w:r>
      <w:r>
        <w:rPr>
          <w:color w:val="auto"/>
          <w:sz w:val="24"/>
          <w:szCs w:val="24"/>
        </w:rPr>
        <w:t>，</w:t>
      </w:r>
    </w:p>
    <w:p w14:paraId="6DDC93B2">
      <w:pPr>
        <w:tabs>
          <w:tab w:val="left" w:pos="0"/>
          <w:tab w:val="left" w:pos="721"/>
        </w:tabs>
        <w:spacing w:line="520" w:lineRule="exact"/>
        <w:ind w:firstLine="513" w:firstLineChars="214"/>
        <w:rPr>
          <w:color w:val="auto"/>
          <w:sz w:val="24"/>
          <w:szCs w:val="24"/>
        </w:rPr>
      </w:pPr>
      <w:r>
        <w:rPr>
          <w:rFonts w:hint="eastAsia"/>
          <w:color w:val="auto"/>
          <w:sz w:val="24"/>
          <w:szCs w:val="24"/>
        </w:rPr>
        <w:t xml:space="preserve">账 </w:t>
      </w:r>
      <w:r>
        <w:rPr>
          <w:color w:val="auto"/>
          <w:sz w:val="24"/>
          <w:szCs w:val="24"/>
        </w:rPr>
        <w:t xml:space="preserve">       号：</w:t>
      </w:r>
      <w:r>
        <w:rPr>
          <w:color w:val="auto"/>
          <w:sz w:val="24"/>
          <w:szCs w:val="24"/>
          <w:u w:val="single"/>
        </w:rPr>
        <w:t xml:space="preserve">                                                   </w:t>
      </w:r>
      <w:r>
        <w:rPr>
          <w:color w:val="auto"/>
          <w:szCs w:val="24"/>
        </w:rPr>
        <w:t>。</w:t>
      </w:r>
    </w:p>
    <w:p w14:paraId="7073DD5F">
      <w:pPr>
        <w:pStyle w:val="12"/>
        <w:spacing w:line="520" w:lineRule="exact"/>
        <w:ind w:left="-105" w:leftChars="-50" w:firstLine="480" w:firstLineChars="200"/>
        <w:rPr>
          <w:color w:val="auto"/>
          <w:sz w:val="24"/>
          <w:szCs w:val="24"/>
        </w:rPr>
      </w:pPr>
      <w:r>
        <w:rPr>
          <w:rFonts w:hint="eastAsia"/>
          <w:color w:val="auto"/>
          <w:sz w:val="24"/>
          <w:szCs w:val="24"/>
        </w:rPr>
        <w:t>八</w:t>
      </w:r>
      <w:r>
        <w:rPr>
          <w:color w:val="auto"/>
          <w:sz w:val="24"/>
          <w:szCs w:val="24"/>
        </w:rPr>
        <w:t>、有关涉及本合同供方向天津市政府采购中心所提交的投标文件及有关澄清资料和服务承诺均视为本合同不可分割的部分，对供方具有约束力。</w:t>
      </w:r>
    </w:p>
    <w:p w14:paraId="171F95AA">
      <w:pPr>
        <w:tabs>
          <w:tab w:val="left" w:pos="0"/>
          <w:tab w:val="left" w:pos="315"/>
        </w:tabs>
        <w:spacing w:line="520" w:lineRule="exact"/>
        <w:ind w:firstLine="480" w:firstLineChars="200"/>
        <w:rPr>
          <w:color w:val="auto"/>
          <w:sz w:val="24"/>
          <w:szCs w:val="24"/>
        </w:rPr>
      </w:pPr>
      <w:r>
        <w:rPr>
          <w:rFonts w:hint="eastAsia"/>
          <w:color w:val="auto"/>
          <w:sz w:val="24"/>
          <w:szCs w:val="24"/>
        </w:rPr>
        <w:t>九</w:t>
      </w:r>
      <w:r>
        <w:rPr>
          <w:color w:val="auto"/>
          <w:sz w:val="24"/>
          <w:szCs w:val="24"/>
        </w:rPr>
        <w:t>、本合同一式   份，需方留存   份，供方留存   份，均具同等效力，签字盖章后生效。</w:t>
      </w:r>
    </w:p>
    <w:tbl>
      <w:tblPr>
        <w:tblStyle w:val="22"/>
        <w:tblW w:w="0" w:type="auto"/>
        <w:tblInd w:w="0" w:type="dxa"/>
        <w:tblLayout w:type="autofit"/>
        <w:tblCellMar>
          <w:top w:w="0" w:type="dxa"/>
          <w:left w:w="108" w:type="dxa"/>
          <w:bottom w:w="0" w:type="dxa"/>
          <w:right w:w="108" w:type="dxa"/>
        </w:tblCellMar>
      </w:tblPr>
      <w:tblGrid>
        <w:gridCol w:w="4261"/>
        <w:gridCol w:w="4261"/>
      </w:tblGrid>
      <w:tr w14:paraId="227B373B">
        <w:tblPrEx>
          <w:tblCellMar>
            <w:top w:w="0" w:type="dxa"/>
            <w:left w:w="108" w:type="dxa"/>
            <w:bottom w:w="0" w:type="dxa"/>
            <w:right w:w="108" w:type="dxa"/>
          </w:tblCellMar>
        </w:tblPrEx>
        <w:tc>
          <w:tcPr>
            <w:tcW w:w="4261" w:type="dxa"/>
          </w:tcPr>
          <w:p w14:paraId="79015C16">
            <w:pPr>
              <w:tabs>
                <w:tab w:val="left" w:pos="0"/>
                <w:tab w:val="left" w:pos="315"/>
              </w:tabs>
              <w:spacing w:line="520" w:lineRule="exact"/>
              <w:rPr>
                <w:color w:val="auto"/>
                <w:sz w:val="24"/>
                <w:szCs w:val="24"/>
              </w:rPr>
            </w:pPr>
            <w:r>
              <w:rPr>
                <w:color w:val="auto"/>
                <w:sz w:val="24"/>
                <w:szCs w:val="24"/>
              </w:rPr>
              <w:t xml:space="preserve">供方（公章）： </w:t>
            </w:r>
          </w:p>
        </w:tc>
        <w:tc>
          <w:tcPr>
            <w:tcW w:w="4261" w:type="dxa"/>
          </w:tcPr>
          <w:p w14:paraId="1D210287">
            <w:pPr>
              <w:tabs>
                <w:tab w:val="left" w:pos="0"/>
                <w:tab w:val="left" w:pos="315"/>
              </w:tabs>
              <w:spacing w:line="520" w:lineRule="exact"/>
              <w:rPr>
                <w:color w:val="auto"/>
                <w:sz w:val="24"/>
                <w:szCs w:val="24"/>
              </w:rPr>
            </w:pPr>
            <w:r>
              <w:rPr>
                <w:color w:val="auto"/>
                <w:sz w:val="24"/>
                <w:szCs w:val="24"/>
              </w:rPr>
              <w:t xml:space="preserve">需方（公章）： </w:t>
            </w:r>
          </w:p>
        </w:tc>
      </w:tr>
      <w:tr w14:paraId="1F1D5C8C">
        <w:tblPrEx>
          <w:tblCellMar>
            <w:top w:w="0" w:type="dxa"/>
            <w:left w:w="108" w:type="dxa"/>
            <w:bottom w:w="0" w:type="dxa"/>
            <w:right w:w="108" w:type="dxa"/>
          </w:tblCellMar>
        </w:tblPrEx>
        <w:tc>
          <w:tcPr>
            <w:tcW w:w="4261" w:type="dxa"/>
          </w:tcPr>
          <w:p w14:paraId="75E26AD8">
            <w:pPr>
              <w:tabs>
                <w:tab w:val="left" w:pos="0"/>
                <w:tab w:val="left" w:pos="315"/>
              </w:tabs>
              <w:spacing w:line="520" w:lineRule="exact"/>
              <w:rPr>
                <w:color w:val="auto"/>
                <w:sz w:val="24"/>
                <w:szCs w:val="24"/>
              </w:rPr>
            </w:pPr>
            <w:r>
              <w:rPr>
                <w:color w:val="auto"/>
                <w:sz w:val="24"/>
                <w:szCs w:val="24"/>
              </w:rPr>
              <w:t xml:space="preserve">地址：  </w:t>
            </w:r>
          </w:p>
        </w:tc>
        <w:tc>
          <w:tcPr>
            <w:tcW w:w="4261" w:type="dxa"/>
          </w:tcPr>
          <w:p w14:paraId="27B9FFF6">
            <w:pPr>
              <w:tabs>
                <w:tab w:val="left" w:pos="0"/>
                <w:tab w:val="left" w:pos="315"/>
              </w:tabs>
              <w:spacing w:line="520" w:lineRule="exact"/>
              <w:rPr>
                <w:color w:val="auto"/>
                <w:sz w:val="24"/>
                <w:szCs w:val="24"/>
              </w:rPr>
            </w:pPr>
            <w:r>
              <w:rPr>
                <w:color w:val="auto"/>
                <w:sz w:val="24"/>
                <w:szCs w:val="24"/>
              </w:rPr>
              <w:t xml:space="preserve">地址： </w:t>
            </w:r>
          </w:p>
        </w:tc>
      </w:tr>
      <w:tr w14:paraId="67D9910F">
        <w:tblPrEx>
          <w:tblCellMar>
            <w:top w:w="0" w:type="dxa"/>
            <w:left w:w="108" w:type="dxa"/>
            <w:bottom w:w="0" w:type="dxa"/>
            <w:right w:w="108" w:type="dxa"/>
          </w:tblCellMar>
        </w:tblPrEx>
        <w:tc>
          <w:tcPr>
            <w:tcW w:w="4261" w:type="dxa"/>
          </w:tcPr>
          <w:p w14:paraId="348425BB">
            <w:pPr>
              <w:tabs>
                <w:tab w:val="left" w:pos="360"/>
              </w:tabs>
              <w:spacing w:line="520" w:lineRule="exact"/>
              <w:rPr>
                <w:color w:val="auto"/>
                <w:sz w:val="24"/>
                <w:szCs w:val="24"/>
              </w:rPr>
            </w:pPr>
            <w:r>
              <w:rPr>
                <w:color w:val="auto"/>
                <w:sz w:val="24"/>
                <w:szCs w:val="24"/>
              </w:rPr>
              <w:t xml:space="preserve">法定代表人： </w:t>
            </w:r>
          </w:p>
        </w:tc>
        <w:tc>
          <w:tcPr>
            <w:tcW w:w="4261" w:type="dxa"/>
          </w:tcPr>
          <w:p w14:paraId="626F4BB2">
            <w:pPr>
              <w:tabs>
                <w:tab w:val="left" w:pos="360"/>
              </w:tabs>
              <w:spacing w:line="520" w:lineRule="exact"/>
              <w:rPr>
                <w:color w:val="auto"/>
                <w:sz w:val="24"/>
                <w:szCs w:val="24"/>
              </w:rPr>
            </w:pPr>
            <w:r>
              <w:rPr>
                <w:color w:val="auto"/>
                <w:sz w:val="24"/>
                <w:szCs w:val="24"/>
              </w:rPr>
              <w:t xml:space="preserve">法定代表人： </w:t>
            </w:r>
          </w:p>
        </w:tc>
      </w:tr>
      <w:tr w14:paraId="2494E77B">
        <w:tblPrEx>
          <w:tblCellMar>
            <w:top w:w="0" w:type="dxa"/>
            <w:left w:w="108" w:type="dxa"/>
            <w:bottom w:w="0" w:type="dxa"/>
            <w:right w:w="108" w:type="dxa"/>
          </w:tblCellMar>
        </w:tblPrEx>
        <w:tc>
          <w:tcPr>
            <w:tcW w:w="4261" w:type="dxa"/>
          </w:tcPr>
          <w:p w14:paraId="0B8B84EC">
            <w:pPr>
              <w:tabs>
                <w:tab w:val="left" w:pos="360"/>
              </w:tabs>
              <w:spacing w:line="520" w:lineRule="exact"/>
              <w:rPr>
                <w:color w:val="auto"/>
                <w:sz w:val="24"/>
                <w:szCs w:val="24"/>
              </w:rPr>
            </w:pPr>
            <w:r>
              <w:rPr>
                <w:color w:val="auto"/>
                <w:sz w:val="24"/>
                <w:szCs w:val="24"/>
              </w:rPr>
              <w:t xml:space="preserve">委托代理人： </w:t>
            </w:r>
          </w:p>
        </w:tc>
        <w:tc>
          <w:tcPr>
            <w:tcW w:w="4261" w:type="dxa"/>
          </w:tcPr>
          <w:p w14:paraId="64B71793">
            <w:pPr>
              <w:tabs>
                <w:tab w:val="left" w:pos="360"/>
              </w:tabs>
              <w:spacing w:line="520" w:lineRule="exact"/>
              <w:rPr>
                <w:color w:val="auto"/>
                <w:sz w:val="24"/>
                <w:szCs w:val="24"/>
              </w:rPr>
            </w:pPr>
            <w:r>
              <w:rPr>
                <w:color w:val="auto"/>
                <w:sz w:val="24"/>
                <w:szCs w:val="24"/>
              </w:rPr>
              <w:t xml:space="preserve">委托代理人： </w:t>
            </w:r>
          </w:p>
        </w:tc>
      </w:tr>
      <w:tr w14:paraId="1320B96B">
        <w:tblPrEx>
          <w:tblCellMar>
            <w:top w:w="0" w:type="dxa"/>
            <w:left w:w="108" w:type="dxa"/>
            <w:bottom w:w="0" w:type="dxa"/>
            <w:right w:w="108" w:type="dxa"/>
          </w:tblCellMar>
        </w:tblPrEx>
        <w:tc>
          <w:tcPr>
            <w:tcW w:w="4261" w:type="dxa"/>
          </w:tcPr>
          <w:p w14:paraId="6BECF93D">
            <w:pPr>
              <w:tabs>
                <w:tab w:val="left" w:pos="360"/>
              </w:tabs>
              <w:spacing w:line="520" w:lineRule="exact"/>
              <w:rPr>
                <w:color w:val="auto"/>
                <w:sz w:val="24"/>
                <w:szCs w:val="24"/>
              </w:rPr>
            </w:pPr>
            <w:r>
              <w:rPr>
                <w:color w:val="auto"/>
                <w:sz w:val="24"/>
                <w:szCs w:val="24"/>
              </w:rPr>
              <w:t>电话：</w:t>
            </w:r>
          </w:p>
        </w:tc>
        <w:tc>
          <w:tcPr>
            <w:tcW w:w="4261" w:type="dxa"/>
          </w:tcPr>
          <w:p w14:paraId="4CF46E3A">
            <w:pPr>
              <w:tabs>
                <w:tab w:val="left" w:pos="360"/>
              </w:tabs>
              <w:spacing w:line="520" w:lineRule="exact"/>
              <w:rPr>
                <w:color w:val="auto"/>
                <w:sz w:val="24"/>
                <w:szCs w:val="24"/>
              </w:rPr>
            </w:pPr>
            <w:r>
              <w:rPr>
                <w:color w:val="auto"/>
                <w:sz w:val="24"/>
                <w:szCs w:val="24"/>
              </w:rPr>
              <w:t>电话：</w:t>
            </w:r>
          </w:p>
        </w:tc>
      </w:tr>
    </w:tbl>
    <w:p w14:paraId="51C30CB6">
      <w:pPr>
        <w:rPr>
          <w:color w:val="auto"/>
          <w:sz w:val="24"/>
          <w:szCs w:val="24"/>
        </w:rPr>
      </w:pPr>
    </w:p>
    <w:p w14:paraId="5308A61C">
      <w:pPr>
        <w:rPr>
          <w:color w:val="auto"/>
          <w:szCs w:val="24"/>
        </w:rPr>
      </w:pPr>
      <w:r>
        <w:rPr>
          <w:color w:val="auto"/>
          <w:sz w:val="24"/>
          <w:szCs w:val="24"/>
        </w:rPr>
        <w:t>时间：20</w:t>
      </w:r>
      <w:r>
        <w:rPr>
          <w:rFonts w:hint="eastAsia"/>
          <w:color w:val="auto"/>
          <w:sz w:val="24"/>
          <w:szCs w:val="24"/>
        </w:rPr>
        <w:t xml:space="preserve">  </w:t>
      </w:r>
      <w:r>
        <w:rPr>
          <w:color w:val="auto"/>
          <w:sz w:val="24"/>
          <w:szCs w:val="24"/>
        </w:rPr>
        <w:t>年  月  日</w:t>
      </w:r>
    </w:p>
    <w:p w14:paraId="6059A833">
      <w:pPr>
        <w:jc w:val="center"/>
        <w:rPr>
          <w:b/>
          <w:color w:val="auto"/>
          <w:sz w:val="30"/>
          <w:szCs w:val="30"/>
        </w:rPr>
      </w:pPr>
      <w:r>
        <w:rPr>
          <w:b/>
          <w:color w:val="auto"/>
          <w:sz w:val="30"/>
          <w:szCs w:val="30"/>
        </w:rPr>
        <w:br w:type="page"/>
      </w:r>
      <w:r>
        <w:rPr>
          <w:b/>
          <w:color w:val="auto"/>
          <w:sz w:val="30"/>
          <w:szCs w:val="30"/>
        </w:rPr>
        <w:t>合同特殊条款</w:t>
      </w:r>
    </w:p>
    <w:p w14:paraId="53CAA371">
      <w:pPr>
        <w:tabs>
          <w:tab w:val="left" w:pos="360"/>
        </w:tabs>
        <w:spacing w:line="520" w:lineRule="exact"/>
        <w:ind w:firstLine="410" w:firstLineChars="171"/>
        <w:rPr>
          <w:color w:val="auto"/>
          <w:sz w:val="24"/>
          <w:szCs w:val="24"/>
        </w:rPr>
      </w:pPr>
    </w:p>
    <w:p w14:paraId="4670A484">
      <w:pPr>
        <w:tabs>
          <w:tab w:val="left" w:pos="360"/>
        </w:tabs>
        <w:spacing w:line="520" w:lineRule="exact"/>
        <w:ind w:firstLine="410" w:firstLineChars="171"/>
        <w:rPr>
          <w:color w:val="auto"/>
          <w:sz w:val="24"/>
          <w:szCs w:val="24"/>
        </w:rPr>
      </w:pPr>
      <w:r>
        <w:rPr>
          <w:color w:val="auto"/>
          <w:sz w:val="24"/>
          <w:szCs w:val="24"/>
        </w:rPr>
        <w:t xml:space="preserve"> 合同特殊条款是合同一般条款的补充和修改。如果两者之间有抵触，应以特殊条款为准。</w:t>
      </w:r>
    </w:p>
    <w:p w14:paraId="302E60C1">
      <w:pPr>
        <w:tabs>
          <w:tab w:val="left" w:pos="360"/>
        </w:tabs>
        <w:spacing w:line="520" w:lineRule="exact"/>
        <w:ind w:firstLine="410" w:firstLineChars="171"/>
        <w:rPr>
          <w:color w:val="auto"/>
          <w:sz w:val="24"/>
          <w:szCs w:val="24"/>
        </w:rPr>
      </w:pPr>
      <w:r>
        <w:rPr>
          <w:color w:val="auto"/>
          <w:sz w:val="24"/>
          <w:szCs w:val="24"/>
        </w:rPr>
        <w:t xml:space="preserve"> 合同特殊条款由</w:t>
      </w:r>
      <w:r>
        <w:rPr>
          <w:rFonts w:hint="eastAsia"/>
          <w:color w:val="auto"/>
          <w:sz w:val="24"/>
          <w:szCs w:val="24"/>
        </w:rPr>
        <w:t>供方</w:t>
      </w:r>
      <w:r>
        <w:rPr>
          <w:color w:val="auto"/>
          <w:sz w:val="24"/>
          <w:szCs w:val="24"/>
        </w:rPr>
        <w:t>和需方根据项目的具体情况协商拟订。</w:t>
      </w:r>
    </w:p>
    <w:p w14:paraId="1E4FAD3A">
      <w:pPr>
        <w:autoSpaceDE w:val="0"/>
        <w:autoSpaceDN w:val="0"/>
        <w:adjustRightInd w:val="0"/>
        <w:spacing w:line="360" w:lineRule="auto"/>
        <w:ind w:firstLine="480" w:firstLineChars="200"/>
        <w:rPr>
          <w:color w:val="auto"/>
          <w:sz w:val="24"/>
        </w:rPr>
      </w:pPr>
    </w:p>
    <w:p w14:paraId="4922508C">
      <w:pPr>
        <w:widowControl/>
        <w:jc w:val="left"/>
        <w:rPr>
          <w:color w:val="auto"/>
          <w:sz w:val="24"/>
        </w:rPr>
      </w:pPr>
      <w:r>
        <w:rPr>
          <w:color w:val="auto"/>
          <w:sz w:val="24"/>
        </w:rPr>
        <w:br w:type="page"/>
      </w:r>
    </w:p>
    <w:p w14:paraId="5E44BC85">
      <w:pPr>
        <w:pStyle w:val="16"/>
        <w:rPr>
          <w:rFonts w:ascii="Times New Roman" w:hAnsi="Times New Roman"/>
          <w:color w:val="auto"/>
        </w:rPr>
      </w:pPr>
      <w:r>
        <w:rPr>
          <w:rFonts w:ascii="Times New Roman" w:hAnsi="Times New Roman"/>
          <w:color w:val="auto"/>
        </w:rPr>
        <w:t>第五部分  投标文件格式</w:t>
      </w:r>
    </w:p>
    <w:p w14:paraId="22C06955">
      <w:pPr>
        <w:autoSpaceDN w:val="0"/>
        <w:spacing w:line="360" w:lineRule="auto"/>
        <w:jc w:val="center"/>
        <w:rPr>
          <w:b/>
          <w:bCs/>
          <w:color w:val="auto"/>
          <w:sz w:val="24"/>
        </w:rPr>
      </w:pPr>
      <w:r>
        <w:rPr>
          <w:b/>
          <w:bCs/>
          <w:color w:val="auto"/>
          <w:sz w:val="24"/>
        </w:rPr>
        <w:t>投标文件封面格式</w:t>
      </w:r>
    </w:p>
    <w:p w14:paraId="3A0085B8">
      <w:pPr>
        <w:autoSpaceDE w:val="0"/>
        <w:autoSpaceDN w:val="0"/>
        <w:adjustRightInd w:val="0"/>
        <w:spacing w:line="520" w:lineRule="exact"/>
        <w:rPr>
          <w:color w:val="auto"/>
        </w:rPr>
      </w:pPr>
    </w:p>
    <w:p w14:paraId="10D8D319">
      <w:pPr>
        <w:autoSpaceDE w:val="0"/>
        <w:autoSpaceDN w:val="0"/>
        <w:adjustRightInd w:val="0"/>
        <w:spacing w:line="520" w:lineRule="exact"/>
        <w:rPr>
          <w:b/>
          <w:color w:val="auto"/>
          <w:kern w:val="0"/>
          <w:sz w:val="24"/>
        </w:rPr>
      </w:pPr>
      <w:r>
        <w:rPr>
          <w:color w:val="auto"/>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7481F504">
      <w:pPr>
        <w:autoSpaceDE w:val="0"/>
        <w:autoSpaceDN w:val="0"/>
        <w:adjustRightInd w:val="0"/>
        <w:spacing w:line="520" w:lineRule="exact"/>
        <w:rPr>
          <w:b/>
          <w:color w:val="auto"/>
          <w:kern w:val="0"/>
          <w:sz w:val="24"/>
        </w:rPr>
      </w:pPr>
    </w:p>
    <w:p w14:paraId="7C4144FD">
      <w:pPr>
        <w:autoSpaceDE w:val="0"/>
        <w:autoSpaceDN w:val="0"/>
        <w:adjustRightInd w:val="0"/>
        <w:spacing w:line="520" w:lineRule="exact"/>
        <w:rPr>
          <w:b/>
          <w:color w:val="auto"/>
          <w:kern w:val="0"/>
          <w:sz w:val="24"/>
        </w:rPr>
      </w:pPr>
    </w:p>
    <w:p w14:paraId="120C14A8">
      <w:pPr>
        <w:autoSpaceDE w:val="0"/>
        <w:autoSpaceDN w:val="0"/>
        <w:adjustRightInd w:val="0"/>
        <w:jc w:val="center"/>
        <w:rPr>
          <w:color w:val="auto"/>
          <w:kern w:val="0"/>
          <w:sz w:val="144"/>
          <w:szCs w:val="144"/>
        </w:rPr>
      </w:pPr>
      <w:r>
        <w:rPr>
          <w:color w:val="auto"/>
          <w:sz w:val="160"/>
          <w:szCs w:val="84"/>
        </w:rPr>
        <w:t>投</w:t>
      </w:r>
      <w:r>
        <w:rPr>
          <w:color w:val="auto"/>
          <w:sz w:val="90"/>
          <w:szCs w:val="90"/>
        </w:rPr>
        <w:t xml:space="preserve"> </w:t>
      </w:r>
      <w:r>
        <w:rPr>
          <w:color w:val="auto"/>
          <w:sz w:val="160"/>
          <w:szCs w:val="84"/>
        </w:rPr>
        <w:t>标</w:t>
      </w:r>
      <w:r>
        <w:rPr>
          <w:color w:val="auto"/>
          <w:sz w:val="84"/>
          <w:szCs w:val="84"/>
        </w:rPr>
        <w:t xml:space="preserve"> </w:t>
      </w:r>
      <w:r>
        <w:rPr>
          <w:color w:val="auto"/>
          <w:sz w:val="160"/>
          <w:szCs w:val="84"/>
        </w:rPr>
        <w:t>文</w:t>
      </w:r>
      <w:r>
        <w:rPr>
          <w:color w:val="auto"/>
          <w:sz w:val="84"/>
          <w:szCs w:val="84"/>
        </w:rPr>
        <w:t xml:space="preserve"> </w:t>
      </w:r>
      <w:r>
        <w:rPr>
          <w:color w:val="auto"/>
          <w:sz w:val="160"/>
          <w:szCs w:val="84"/>
        </w:rPr>
        <w:t>件</w:t>
      </w:r>
    </w:p>
    <w:p w14:paraId="42D7BEF4">
      <w:pPr>
        <w:autoSpaceDE w:val="0"/>
        <w:autoSpaceDN w:val="0"/>
        <w:adjustRightInd w:val="0"/>
        <w:spacing w:line="520" w:lineRule="exact"/>
        <w:rPr>
          <w:b/>
          <w:color w:val="auto"/>
          <w:kern w:val="0"/>
          <w:sz w:val="36"/>
          <w:szCs w:val="36"/>
        </w:rPr>
      </w:pPr>
    </w:p>
    <w:p w14:paraId="3D315D3C">
      <w:pPr>
        <w:autoSpaceDE w:val="0"/>
        <w:autoSpaceDN w:val="0"/>
        <w:adjustRightInd w:val="0"/>
        <w:spacing w:line="520" w:lineRule="exact"/>
        <w:jc w:val="center"/>
        <w:rPr>
          <w:b/>
          <w:color w:val="auto"/>
          <w:kern w:val="0"/>
          <w:sz w:val="24"/>
        </w:rPr>
      </w:pPr>
      <w:r>
        <w:rPr>
          <w:b/>
          <w:color w:val="auto"/>
          <w:kern w:val="0"/>
          <w:sz w:val="24"/>
        </w:rPr>
        <w:t>（加盖电子签章）</w:t>
      </w:r>
    </w:p>
    <w:p w14:paraId="5A16EA0A">
      <w:pPr>
        <w:spacing w:before="93" w:beforeLines="30" w:after="218" w:afterLines="70" w:line="540" w:lineRule="exact"/>
        <w:ind w:left="630" w:leftChars="300"/>
        <w:rPr>
          <w:b/>
          <w:color w:val="auto"/>
          <w:sz w:val="34"/>
          <w:szCs w:val="34"/>
        </w:rPr>
      </w:pPr>
      <w:r>
        <w:rPr>
          <w:b/>
          <w:color w:val="auto"/>
          <w:sz w:val="34"/>
          <w:szCs w:val="34"/>
        </w:rPr>
        <w:t>项目编号：</w:t>
      </w:r>
    </w:p>
    <w:p w14:paraId="2C3B10AF">
      <w:pPr>
        <w:spacing w:before="93" w:beforeLines="30" w:after="218" w:afterLines="70" w:line="540" w:lineRule="exact"/>
        <w:ind w:left="2152" w:leftChars="300" w:hanging="1522" w:hangingChars="446"/>
        <w:rPr>
          <w:b/>
          <w:color w:val="auto"/>
          <w:sz w:val="34"/>
          <w:szCs w:val="34"/>
        </w:rPr>
      </w:pPr>
      <w:r>
        <w:rPr>
          <w:b/>
          <w:color w:val="auto"/>
          <w:sz w:val="34"/>
          <w:szCs w:val="34"/>
        </w:rPr>
        <w:t>项目名称：</w:t>
      </w:r>
    </w:p>
    <w:p w14:paraId="424DF8BF">
      <w:pPr>
        <w:spacing w:before="93" w:beforeLines="30" w:after="218" w:afterLines="70" w:line="540" w:lineRule="exact"/>
        <w:ind w:left="2152" w:leftChars="300" w:hanging="1522" w:hangingChars="446"/>
        <w:rPr>
          <w:b/>
          <w:color w:val="auto"/>
          <w:sz w:val="34"/>
          <w:szCs w:val="34"/>
        </w:rPr>
      </w:pPr>
      <w:r>
        <w:rPr>
          <w:b/>
          <w:color w:val="auto"/>
          <w:sz w:val="34"/>
          <w:szCs w:val="34"/>
        </w:rPr>
        <w:t>所投包号：</w:t>
      </w:r>
    </w:p>
    <w:p w14:paraId="02904BDF">
      <w:pPr>
        <w:spacing w:before="93" w:beforeLines="30" w:after="218" w:afterLines="70" w:line="540" w:lineRule="exact"/>
        <w:ind w:left="630" w:leftChars="300"/>
        <w:rPr>
          <w:b/>
          <w:color w:val="auto"/>
          <w:sz w:val="34"/>
          <w:szCs w:val="34"/>
        </w:rPr>
      </w:pPr>
      <w:r>
        <w:rPr>
          <w:b/>
          <w:color w:val="auto"/>
          <w:sz w:val="34"/>
          <w:szCs w:val="34"/>
        </w:rPr>
        <w:t>投标单位名称：</w:t>
      </w:r>
    </w:p>
    <w:p w14:paraId="1642FCA0">
      <w:pPr>
        <w:spacing w:before="93" w:beforeLines="30" w:after="218" w:afterLines="70" w:line="540" w:lineRule="exact"/>
        <w:ind w:left="630" w:leftChars="300"/>
        <w:rPr>
          <w:b/>
          <w:color w:val="auto"/>
          <w:sz w:val="34"/>
          <w:szCs w:val="34"/>
        </w:rPr>
      </w:pPr>
      <w:r>
        <w:rPr>
          <w:rFonts w:hint="eastAsia"/>
          <w:b/>
          <w:color w:val="auto"/>
          <w:sz w:val="34"/>
          <w:szCs w:val="34"/>
        </w:rPr>
        <w:t>投标代表人姓名：</w:t>
      </w:r>
    </w:p>
    <w:p w14:paraId="465CF08D">
      <w:pPr>
        <w:spacing w:before="93" w:beforeLines="30" w:after="218" w:afterLines="70" w:line="540" w:lineRule="exact"/>
        <w:ind w:left="630" w:leftChars="300"/>
        <w:rPr>
          <w:b/>
          <w:color w:val="auto"/>
          <w:sz w:val="34"/>
          <w:szCs w:val="34"/>
        </w:rPr>
      </w:pPr>
    </w:p>
    <w:p w14:paraId="5B3E5CC2">
      <w:pPr>
        <w:spacing w:before="93" w:beforeLines="30" w:after="218" w:afterLines="70" w:line="540" w:lineRule="exact"/>
        <w:ind w:left="630" w:leftChars="300"/>
        <w:rPr>
          <w:b/>
          <w:color w:val="auto"/>
          <w:sz w:val="34"/>
          <w:szCs w:val="34"/>
        </w:rPr>
      </w:pPr>
    </w:p>
    <w:p w14:paraId="6C6DE79D">
      <w:pPr>
        <w:spacing w:before="93" w:beforeLines="30" w:after="218" w:afterLines="70" w:line="540" w:lineRule="exact"/>
        <w:ind w:left="630" w:leftChars="300"/>
        <w:rPr>
          <w:b/>
          <w:color w:val="auto"/>
          <w:sz w:val="34"/>
          <w:szCs w:val="34"/>
        </w:rPr>
      </w:pPr>
    </w:p>
    <w:p w14:paraId="1271A3E3">
      <w:pPr>
        <w:spacing w:before="93" w:beforeLines="30" w:after="218" w:afterLines="70" w:line="540" w:lineRule="exact"/>
        <w:ind w:left="630" w:leftChars="300"/>
        <w:rPr>
          <w:b/>
          <w:bCs/>
          <w:color w:val="auto"/>
          <w:sz w:val="24"/>
        </w:rPr>
      </w:pPr>
      <w:r>
        <w:rPr>
          <w:b/>
          <w:color w:val="auto"/>
          <w:sz w:val="34"/>
          <w:szCs w:val="34"/>
        </w:rPr>
        <w:t>投标日期：   年   月   日</w:t>
      </w:r>
    </w:p>
    <w:p w14:paraId="26E87A46">
      <w:pPr>
        <w:widowControl/>
        <w:jc w:val="left"/>
        <w:rPr>
          <w:b/>
          <w:bCs/>
          <w:color w:val="auto"/>
          <w:sz w:val="24"/>
        </w:rPr>
      </w:pPr>
      <w:r>
        <w:rPr>
          <w:b/>
          <w:bCs/>
          <w:color w:val="auto"/>
          <w:sz w:val="24"/>
        </w:rPr>
        <w:br w:type="page"/>
      </w:r>
    </w:p>
    <w:p w14:paraId="5480398E">
      <w:pPr>
        <w:autoSpaceDN w:val="0"/>
        <w:spacing w:line="360" w:lineRule="auto"/>
        <w:jc w:val="center"/>
        <w:rPr>
          <w:b/>
          <w:bCs/>
          <w:color w:val="auto"/>
          <w:sz w:val="24"/>
        </w:rPr>
      </w:pPr>
      <w:r>
        <w:rPr>
          <w:b/>
          <w:bCs/>
          <w:color w:val="auto"/>
          <w:sz w:val="24"/>
        </w:rPr>
        <w:t>投标文件总目录</w:t>
      </w:r>
    </w:p>
    <w:p w14:paraId="6F89784C">
      <w:pPr>
        <w:autoSpaceDN w:val="0"/>
        <w:spacing w:line="360" w:lineRule="auto"/>
        <w:jc w:val="center"/>
        <w:rPr>
          <w:b/>
          <w:bCs/>
          <w:color w:val="auto"/>
          <w:sz w:val="24"/>
        </w:rPr>
      </w:pPr>
      <w:r>
        <w:rPr>
          <w:b/>
          <w:bCs/>
          <w:color w:val="auto"/>
          <w:sz w:val="24"/>
        </w:rPr>
        <w:t>（</w:t>
      </w:r>
      <w:r>
        <w:rPr>
          <w:rFonts w:hint="eastAsia"/>
          <w:b/>
          <w:bCs/>
          <w:color w:val="auto"/>
          <w:sz w:val="24"/>
        </w:rPr>
        <w:t>投标人</w:t>
      </w:r>
      <w:r>
        <w:rPr>
          <w:b/>
          <w:bCs/>
          <w:color w:val="auto"/>
          <w:sz w:val="24"/>
        </w:rPr>
        <w:t>自行编制）</w:t>
      </w:r>
    </w:p>
    <w:p w14:paraId="514D69CB">
      <w:pPr>
        <w:widowControl/>
        <w:jc w:val="center"/>
        <w:rPr>
          <w:b/>
          <w:color w:val="auto"/>
          <w:sz w:val="24"/>
        </w:rPr>
      </w:pPr>
    </w:p>
    <w:p w14:paraId="48CDC0F9">
      <w:pPr>
        <w:widowControl/>
        <w:jc w:val="left"/>
        <w:rPr>
          <w:b/>
          <w:color w:val="auto"/>
          <w:sz w:val="24"/>
        </w:rPr>
      </w:pPr>
      <w:r>
        <w:rPr>
          <w:b/>
          <w:color w:val="auto"/>
          <w:sz w:val="24"/>
        </w:rPr>
        <w:br w:type="page"/>
      </w:r>
    </w:p>
    <w:p w14:paraId="190FDD81">
      <w:pPr>
        <w:widowControl/>
        <w:jc w:val="center"/>
        <w:rPr>
          <w:b/>
          <w:color w:val="auto"/>
          <w:sz w:val="24"/>
        </w:rPr>
      </w:pPr>
      <w:r>
        <w:rPr>
          <w:b/>
          <w:color w:val="auto"/>
          <w:sz w:val="24"/>
        </w:rPr>
        <w:t>评分因素及评标标准页码检索</w:t>
      </w:r>
    </w:p>
    <w:p w14:paraId="7245CB79">
      <w:pPr>
        <w:widowControl/>
        <w:jc w:val="center"/>
        <w:rPr>
          <w:b/>
          <w:color w:val="auto"/>
          <w:sz w:val="24"/>
        </w:rPr>
      </w:pPr>
      <w:r>
        <w:rPr>
          <w:b/>
          <w:bCs/>
          <w:color w:val="auto"/>
          <w:sz w:val="24"/>
        </w:rPr>
        <w:t>（需投标人按招标文件“评分因素及评标标准”中每个评分项逐项列明页码）</w:t>
      </w:r>
    </w:p>
    <w:p w14:paraId="223D3190">
      <w:pPr>
        <w:widowControl/>
        <w:jc w:val="left"/>
        <w:rPr>
          <w:color w:val="auto"/>
          <w:sz w:val="24"/>
        </w:rPr>
      </w:pPr>
      <w:r>
        <w:rPr>
          <w:color w:val="auto"/>
          <w:sz w:val="24"/>
        </w:rPr>
        <w:br w:type="page"/>
      </w:r>
    </w:p>
    <w:p w14:paraId="2EAD8151">
      <w:pPr>
        <w:widowControl/>
        <w:jc w:val="left"/>
        <w:rPr>
          <w:b/>
          <w:bCs/>
          <w:color w:val="auto"/>
          <w:sz w:val="24"/>
        </w:rPr>
      </w:pPr>
      <w:r>
        <w:rPr>
          <w:b/>
          <w:color w:val="auto"/>
          <w:sz w:val="24"/>
        </w:rPr>
        <w:t>附件1</w:t>
      </w:r>
    </w:p>
    <w:p w14:paraId="4AC2E1CA">
      <w:pPr>
        <w:autoSpaceDN w:val="0"/>
        <w:spacing w:line="360" w:lineRule="auto"/>
        <w:jc w:val="center"/>
        <w:rPr>
          <w:b/>
          <w:bCs/>
          <w:color w:val="auto"/>
          <w:sz w:val="24"/>
        </w:rPr>
      </w:pPr>
      <w:r>
        <w:rPr>
          <w:b/>
          <w:bCs/>
          <w:color w:val="auto"/>
          <w:sz w:val="24"/>
        </w:rPr>
        <w:t>投标书</w:t>
      </w:r>
    </w:p>
    <w:p w14:paraId="633A6A9F">
      <w:pPr>
        <w:spacing w:line="360" w:lineRule="auto"/>
        <w:rPr>
          <w:color w:val="auto"/>
          <w:sz w:val="24"/>
        </w:rPr>
      </w:pPr>
      <w:r>
        <w:rPr>
          <w:color w:val="auto"/>
          <w:sz w:val="24"/>
        </w:rPr>
        <w:t>致：天津市政府采购中心</w:t>
      </w:r>
    </w:p>
    <w:p w14:paraId="6E0708F2">
      <w:pPr>
        <w:spacing w:line="360" w:lineRule="auto"/>
        <w:ind w:firstLine="480" w:firstLineChars="200"/>
        <w:rPr>
          <w:color w:val="auto"/>
          <w:sz w:val="24"/>
        </w:rPr>
      </w:pPr>
      <w:r>
        <w:rPr>
          <w:color w:val="auto"/>
          <w:sz w:val="24"/>
        </w:rPr>
        <w:t>根据贵方为天津市</w:t>
      </w:r>
      <w:r>
        <w:rPr>
          <w:color w:val="auto"/>
          <w:sz w:val="24"/>
          <w:u w:val="single"/>
        </w:rPr>
        <w:t xml:space="preserve">                  </w:t>
      </w:r>
      <w:r>
        <w:rPr>
          <w:color w:val="auto"/>
          <w:sz w:val="24"/>
        </w:rPr>
        <w:t>项目（项目编号：</w:t>
      </w:r>
      <w:r>
        <w:rPr>
          <w:color w:val="auto"/>
          <w:sz w:val="24"/>
          <w:u w:val="single"/>
        </w:rPr>
        <w:t xml:space="preserve">             </w:t>
      </w:r>
      <w:r>
        <w:rPr>
          <w:color w:val="auto"/>
          <w:sz w:val="24"/>
        </w:rPr>
        <w:t>）的投标邀请，签字代表</w:t>
      </w:r>
      <w:r>
        <w:rPr>
          <w:color w:val="auto"/>
          <w:sz w:val="24"/>
          <w:u w:val="single"/>
        </w:rPr>
        <w:t xml:space="preserve">                           </w:t>
      </w:r>
      <w:r>
        <w:rPr>
          <w:color w:val="auto"/>
          <w:sz w:val="24"/>
        </w:rPr>
        <w:t>（姓名</w:t>
      </w:r>
      <w:r>
        <w:rPr>
          <w:color w:val="auto"/>
          <w:sz w:val="24"/>
          <w:lang w:val="en-GB"/>
        </w:rPr>
        <w:t>/</w:t>
      </w:r>
      <w:r>
        <w:rPr>
          <w:color w:val="auto"/>
          <w:sz w:val="24"/>
        </w:rPr>
        <w:t>职务）经正式授权并代表我公司</w:t>
      </w:r>
      <w:r>
        <w:rPr>
          <w:color w:val="auto"/>
          <w:sz w:val="24"/>
          <w:u w:val="single"/>
        </w:rPr>
        <w:t xml:space="preserve">                           </w:t>
      </w:r>
      <w:r>
        <w:rPr>
          <w:color w:val="auto"/>
          <w:sz w:val="24"/>
        </w:rPr>
        <w:t>（投标单位名称、地址）提交</w:t>
      </w:r>
      <w:r>
        <w:rPr>
          <w:rFonts w:hint="eastAsia"/>
          <w:color w:val="auto"/>
          <w:sz w:val="24"/>
        </w:rPr>
        <w:t>网上应答及上传加盖电子签章的投标文件</w:t>
      </w:r>
      <w:r>
        <w:rPr>
          <w:color w:val="auto"/>
          <w:sz w:val="24"/>
        </w:rPr>
        <w:t>。</w:t>
      </w:r>
    </w:p>
    <w:p w14:paraId="3010795A">
      <w:pPr>
        <w:spacing w:line="360" w:lineRule="auto"/>
        <w:ind w:firstLine="480" w:firstLineChars="200"/>
        <w:rPr>
          <w:color w:val="auto"/>
          <w:sz w:val="24"/>
        </w:rPr>
      </w:pPr>
      <w:r>
        <w:rPr>
          <w:color w:val="auto"/>
          <w:sz w:val="24"/>
        </w:rPr>
        <w:t>据此函，签字代表宣布同意如下：</w:t>
      </w:r>
    </w:p>
    <w:p w14:paraId="6F199D4A">
      <w:pPr>
        <w:spacing w:line="360" w:lineRule="auto"/>
        <w:ind w:firstLine="480" w:firstLineChars="200"/>
        <w:rPr>
          <w:color w:val="auto"/>
          <w:sz w:val="24"/>
        </w:rPr>
      </w:pPr>
      <w:r>
        <w:rPr>
          <w:color w:val="auto"/>
          <w:sz w:val="24"/>
        </w:rPr>
        <w:t>1. 所附投标报价表中规定的应提供和交付的服务投标总价为：</w:t>
      </w:r>
    </w:p>
    <w:p w14:paraId="5645FF3D">
      <w:pPr>
        <w:spacing w:line="360" w:lineRule="auto"/>
        <w:ind w:firstLine="480" w:firstLineChars="200"/>
        <w:rPr>
          <w:color w:val="auto"/>
          <w:sz w:val="24"/>
        </w:rPr>
      </w:pPr>
      <w:r>
        <w:rPr>
          <w:color w:val="auto"/>
          <w:sz w:val="24"/>
        </w:rPr>
        <w:t>第一包，￥</w:t>
      </w:r>
      <w:r>
        <w:rPr>
          <w:color w:val="auto"/>
          <w:sz w:val="24"/>
          <w:u w:val="single"/>
        </w:rPr>
        <w:t xml:space="preserve">      </w:t>
      </w:r>
      <w:r>
        <w:rPr>
          <w:color w:val="auto"/>
          <w:sz w:val="24"/>
        </w:rPr>
        <w:t>元（人民币），大写</w:t>
      </w:r>
      <w:r>
        <w:rPr>
          <w:color w:val="auto"/>
          <w:sz w:val="24"/>
          <w:u w:val="single"/>
        </w:rPr>
        <w:t xml:space="preserve">                   </w:t>
      </w:r>
      <w:r>
        <w:rPr>
          <w:color w:val="auto"/>
          <w:sz w:val="24"/>
        </w:rPr>
        <w:t>。</w:t>
      </w:r>
    </w:p>
    <w:p w14:paraId="58E95D87">
      <w:pPr>
        <w:spacing w:line="360" w:lineRule="auto"/>
        <w:ind w:firstLine="480" w:firstLineChars="200"/>
        <w:rPr>
          <w:color w:val="auto"/>
          <w:sz w:val="24"/>
        </w:rPr>
      </w:pPr>
      <w:r>
        <w:rPr>
          <w:color w:val="auto"/>
          <w:sz w:val="24"/>
        </w:rPr>
        <w:t>第二包，￥</w:t>
      </w:r>
      <w:r>
        <w:rPr>
          <w:color w:val="auto"/>
          <w:sz w:val="24"/>
          <w:u w:val="single"/>
        </w:rPr>
        <w:t xml:space="preserve">      </w:t>
      </w:r>
      <w:r>
        <w:rPr>
          <w:color w:val="auto"/>
          <w:sz w:val="24"/>
        </w:rPr>
        <w:t>元（人民币），大写</w:t>
      </w:r>
      <w:r>
        <w:rPr>
          <w:color w:val="auto"/>
          <w:sz w:val="24"/>
          <w:u w:val="single"/>
        </w:rPr>
        <w:t xml:space="preserve">                   </w:t>
      </w:r>
      <w:r>
        <w:rPr>
          <w:color w:val="auto"/>
          <w:sz w:val="24"/>
        </w:rPr>
        <w:t>。</w:t>
      </w:r>
    </w:p>
    <w:p w14:paraId="1B82FECC">
      <w:pPr>
        <w:spacing w:line="360" w:lineRule="auto"/>
        <w:ind w:firstLine="480" w:firstLineChars="200"/>
        <w:rPr>
          <w:color w:val="auto"/>
          <w:sz w:val="24"/>
        </w:rPr>
      </w:pPr>
      <w:r>
        <w:rPr>
          <w:color w:val="auto"/>
          <w:sz w:val="24"/>
        </w:rPr>
        <w:t>……</w:t>
      </w:r>
    </w:p>
    <w:p w14:paraId="397C4150">
      <w:pPr>
        <w:spacing w:line="360" w:lineRule="auto"/>
        <w:ind w:firstLine="480" w:firstLineChars="200"/>
        <w:rPr>
          <w:color w:val="auto"/>
          <w:sz w:val="24"/>
        </w:rPr>
      </w:pPr>
      <w:r>
        <w:rPr>
          <w:color w:val="auto"/>
          <w:sz w:val="24"/>
        </w:rPr>
        <w:t>2. 我公司将按招标文件的规定履行合同责任和义务。</w:t>
      </w:r>
    </w:p>
    <w:p w14:paraId="355BBD96">
      <w:pPr>
        <w:spacing w:line="360" w:lineRule="auto"/>
        <w:ind w:firstLine="480" w:firstLineChars="200"/>
        <w:rPr>
          <w:color w:val="auto"/>
          <w:sz w:val="24"/>
        </w:rPr>
      </w:pPr>
      <w:r>
        <w:rPr>
          <w:color w:val="auto"/>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465C681F">
      <w:pPr>
        <w:spacing w:line="360" w:lineRule="auto"/>
        <w:ind w:firstLine="480" w:firstLineChars="200"/>
        <w:rPr>
          <w:color w:val="auto"/>
          <w:sz w:val="24"/>
        </w:rPr>
      </w:pPr>
      <w:r>
        <w:rPr>
          <w:color w:val="auto"/>
          <w:sz w:val="24"/>
        </w:rPr>
        <w:t>4. 我公司的投标有效期为开标之日起60天。</w:t>
      </w:r>
    </w:p>
    <w:p w14:paraId="14D94DFD">
      <w:pPr>
        <w:spacing w:line="360" w:lineRule="auto"/>
        <w:ind w:firstLine="480" w:firstLineChars="200"/>
        <w:rPr>
          <w:color w:val="auto"/>
          <w:sz w:val="24"/>
        </w:rPr>
      </w:pPr>
      <w:r>
        <w:rPr>
          <w:color w:val="auto"/>
          <w:sz w:val="24"/>
        </w:rPr>
        <w:t>5. 我公司同意按照招标方要求提供的与投标有关的一切数据或资料，并声明投标文件及所提供的一切资料均真实有效。由于我公司提供资料不实而造成的责任和后果由我公司自行承担。</w:t>
      </w:r>
    </w:p>
    <w:p w14:paraId="6330A75D">
      <w:pPr>
        <w:spacing w:line="360" w:lineRule="auto"/>
        <w:ind w:firstLine="480" w:firstLineChars="200"/>
        <w:rPr>
          <w:color w:val="auto"/>
          <w:sz w:val="24"/>
        </w:rPr>
      </w:pPr>
      <w:r>
        <w:rPr>
          <w:color w:val="auto"/>
          <w:sz w:val="24"/>
        </w:rPr>
        <w:t>6. 我公司保证所投产品来自合法的供货渠道，若中标，则有义务向采购人提供其需要的有效书面证明材料。如果提供非法渠道的商品，视为欺诈，并承担相关责任。</w:t>
      </w:r>
    </w:p>
    <w:p w14:paraId="1F5FE464">
      <w:pPr>
        <w:spacing w:line="360" w:lineRule="auto"/>
        <w:ind w:firstLine="480" w:firstLineChars="200"/>
        <w:rPr>
          <w:color w:val="auto"/>
          <w:sz w:val="24"/>
        </w:rPr>
      </w:pPr>
      <w:r>
        <w:rPr>
          <w:color w:val="auto"/>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49C9624E">
      <w:pPr>
        <w:spacing w:line="360" w:lineRule="auto"/>
        <w:ind w:firstLine="480" w:firstLineChars="200"/>
        <w:rPr>
          <w:color w:val="auto"/>
          <w:sz w:val="24"/>
        </w:rPr>
      </w:pPr>
      <w:r>
        <w:rPr>
          <w:color w:val="auto"/>
          <w:sz w:val="24"/>
        </w:rPr>
        <w:t>8. 我公司承诺完全符合《政府采购法》、《政府采购法实施条例》等法律法规规定，并随时接受</w:t>
      </w:r>
      <w:r>
        <w:rPr>
          <w:rFonts w:hint="eastAsia"/>
          <w:color w:val="auto"/>
          <w:sz w:val="24"/>
        </w:rPr>
        <w:t>采购人、采购代理机构</w:t>
      </w:r>
      <w:r>
        <w:rPr>
          <w:color w:val="auto"/>
          <w:sz w:val="24"/>
        </w:rPr>
        <w:t>的检查验证。在整个招标过程中，我公司若有违规行为，我公司完全接受贵中心依照相关法律法规和招标文件的规定给予处罚。</w:t>
      </w:r>
    </w:p>
    <w:p w14:paraId="62FC56F6">
      <w:pPr>
        <w:spacing w:line="360" w:lineRule="auto"/>
        <w:ind w:firstLine="480" w:firstLineChars="200"/>
        <w:rPr>
          <w:color w:val="auto"/>
          <w:sz w:val="24"/>
        </w:rPr>
      </w:pPr>
      <w:r>
        <w:rPr>
          <w:rFonts w:hint="eastAsia"/>
          <w:color w:val="auto"/>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color w:val="auto"/>
          <w:sz w:val="24"/>
          <w:szCs w:val="24"/>
        </w:rPr>
        <w:t>投标截止日前3年在经营活动中没有重大违法记录</w:t>
      </w:r>
      <w:r>
        <w:rPr>
          <w:rFonts w:hint="eastAsia"/>
          <w:color w:val="auto"/>
          <w:sz w:val="24"/>
        </w:rPr>
        <w:t>。</w:t>
      </w:r>
    </w:p>
    <w:p w14:paraId="72C38E4B">
      <w:pPr>
        <w:spacing w:line="360" w:lineRule="auto"/>
        <w:ind w:firstLine="480" w:firstLineChars="200"/>
        <w:rPr>
          <w:color w:val="auto"/>
          <w:sz w:val="24"/>
        </w:rPr>
      </w:pPr>
      <w:r>
        <w:rPr>
          <w:rFonts w:hint="eastAsia"/>
          <w:color w:val="auto"/>
          <w:sz w:val="24"/>
        </w:rPr>
        <w:t>10</w:t>
      </w:r>
      <w:r>
        <w:rPr>
          <w:color w:val="auto"/>
          <w:sz w:val="24"/>
        </w:rPr>
        <w:t>. 我公司若中标，本承诺将成为合同不可分割的一部分，与合同具有同等的法律效力。</w:t>
      </w:r>
    </w:p>
    <w:p w14:paraId="494600C0">
      <w:pPr>
        <w:spacing w:line="360" w:lineRule="auto"/>
        <w:ind w:firstLine="480" w:firstLineChars="200"/>
        <w:rPr>
          <w:color w:val="auto"/>
          <w:sz w:val="24"/>
        </w:rPr>
      </w:pPr>
      <w:r>
        <w:rPr>
          <w:color w:val="auto"/>
          <w:sz w:val="24"/>
        </w:rPr>
        <w:t>1</w:t>
      </w:r>
      <w:r>
        <w:rPr>
          <w:rFonts w:hint="eastAsia"/>
          <w:color w:val="auto"/>
          <w:sz w:val="24"/>
        </w:rPr>
        <w:t>1</w:t>
      </w:r>
      <w:r>
        <w:rPr>
          <w:color w:val="auto"/>
          <w:sz w:val="24"/>
        </w:rPr>
        <w:t>. 如违反上述承诺，我公司投标无效且接受相关部门依法作出的处罚，并承担通过“天津市政府采购网”等相关媒体予以公布的任何风险和责任。</w:t>
      </w:r>
    </w:p>
    <w:p w14:paraId="29DD6C13">
      <w:pPr>
        <w:spacing w:line="360" w:lineRule="auto"/>
        <w:ind w:firstLine="480" w:firstLineChars="200"/>
        <w:rPr>
          <w:color w:val="auto"/>
          <w:sz w:val="24"/>
        </w:rPr>
      </w:pPr>
      <w:r>
        <w:rPr>
          <w:color w:val="auto"/>
          <w:sz w:val="24"/>
        </w:rPr>
        <w:t xml:space="preserve">12. </w:t>
      </w:r>
      <w:r>
        <w:rPr>
          <w:rFonts w:hint="eastAsia"/>
          <w:color w:val="auto"/>
          <w:sz w:val="24"/>
        </w:rPr>
        <w:t>我公司开票信息如下，</w:t>
      </w:r>
      <w:r>
        <w:rPr>
          <w:rFonts w:hint="eastAsia"/>
          <w:b/>
          <w:color w:val="auto"/>
          <w:sz w:val="24"/>
        </w:rPr>
        <w:t>此信息与我公司在税务局注册的信息一致</w:t>
      </w:r>
      <w:r>
        <w:rPr>
          <w:rFonts w:hint="eastAsia"/>
          <w:color w:val="auto"/>
          <w:sz w:val="24"/>
        </w:rPr>
        <w:t>：</w:t>
      </w:r>
    </w:p>
    <w:p w14:paraId="5FEE37A0">
      <w:pPr>
        <w:spacing w:line="360" w:lineRule="auto"/>
        <w:ind w:firstLine="480" w:firstLineChars="200"/>
        <w:rPr>
          <w:color w:val="auto"/>
          <w:sz w:val="24"/>
        </w:rPr>
      </w:pPr>
      <w:r>
        <w:rPr>
          <w:rFonts w:hint="eastAsia"/>
          <w:color w:val="auto"/>
          <w:sz w:val="24"/>
        </w:rPr>
        <w:t>纳税人识别号：</w:t>
      </w:r>
    </w:p>
    <w:p w14:paraId="58240CB3">
      <w:pPr>
        <w:spacing w:line="360" w:lineRule="auto"/>
        <w:ind w:firstLine="480" w:firstLineChars="200"/>
        <w:rPr>
          <w:color w:val="auto"/>
          <w:sz w:val="24"/>
        </w:rPr>
      </w:pPr>
      <w:r>
        <w:rPr>
          <w:rFonts w:hint="eastAsia"/>
          <w:color w:val="auto"/>
          <w:sz w:val="24"/>
        </w:rPr>
        <w:t>地址、电话：</w:t>
      </w:r>
    </w:p>
    <w:p w14:paraId="5ED46737">
      <w:pPr>
        <w:spacing w:line="360" w:lineRule="auto"/>
        <w:ind w:firstLine="480" w:firstLineChars="200"/>
        <w:rPr>
          <w:color w:val="auto"/>
          <w:sz w:val="24"/>
        </w:rPr>
      </w:pPr>
      <w:r>
        <w:rPr>
          <w:rFonts w:hint="eastAsia"/>
          <w:color w:val="auto"/>
          <w:sz w:val="24"/>
        </w:rPr>
        <w:t>开户行及账号：</w:t>
      </w:r>
    </w:p>
    <w:p w14:paraId="66F4AF36">
      <w:pPr>
        <w:spacing w:line="360" w:lineRule="auto"/>
        <w:ind w:firstLine="480" w:firstLineChars="200"/>
        <w:rPr>
          <w:color w:val="auto"/>
          <w:sz w:val="24"/>
        </w:rPr>
      </w:pPr>
      <w:r>
        <w:rPr>
          <w:rFonts w:hint="eastAsia"/>
          <w:color w:val="auto"/>
          <w:sz w:val="24"/>
        </w:rPr>
        <w:t>开具发票类型：□增值税专用发票         □增值税普通发票</w:t>
      </w:r>
    </w:p>
    <w:p w14:paraId="0A0AD572">
      <w:pPr>
        <w:spacing w:line="360" w:lineRule="auto"/>
        <w:ind w:firstLine="480" w:firstLineChars="200"/>
        <w:rPr>
          <w:color w:val="auto"/>
          <w:sz w:val="24"/>
        </w:rPr>
      </w:pPr>
      <w:r>
        <w:rPr>
          <w:rFonts w:hint="eastAsia"/>
          <w:color w:val="auto"/>
          <w:sz w:val="24"/>
        </w:rPr>
        <w:t>13. 我公司选择招标代理服务费</w:t>
      </w:r>
      <w:r>
        <w:rPr>
          <w:color w:val="auto"/>
          <w:sz w:val="24"/>
        </w:rPr>
        <w:t>发票领取方式（请自行选择以下任一方式并在相应</w:t>
      </w:r>
      <w:r>
        <w:rPr>
          <w:rFonts w:hint="eastAsia"/>
          <w:color w:val="auto"/>
          <w:sz w:val="24"/>
        </w:rPr>
        <w:t>□里划“√”</w:t>
      </w:r>
      <w:r>
        <w:rPr>
          <w:color w:val="auto"/>
          <w:sz w:val="24"/>
        </w:rPr>
        <w:t>）：</w:t>
      </w:r>
    </w:p>
    <w:p w14:paraId="2B3E5AEA">
      <w:pPr>
        <w:spacing w:line="360" w:lineRule="auto"/>
        <w:ind w:firstLine="482" w:firstLineChars="200"/>
        <w:rPr>
          <w:b/>
          <w:color w:val="auto"/>
          <w:sz w:val="24"/>
        </w:rPr>
      </w:pPr>
      <w:r>
        <w:rPr>
          <w:rFonts w:hint="eastAsia"/>
          <w:b/>
          <w:color w:val="auto"/>
          <w:sz w:val="24"/>
        </w:rPr>
        <w:t>□</w:t>
      </w:r>
      <w:r>
        <w:rPr>
          <w:b/>
          <w:color w:val="auto"/>
          <w:sz w:val="24"/>
        </w:rPr>
        <w:t>上门自取</w:t>
      </w:r>
    </w:p>
    <w:p w14:paraId="56F1BF26">
      <w:pPr>
        <w:spacing w:line="360" w:lineRule="auto"/>
        <w:ind w:firstLine="480" w:firstLineChars="200"/>
        <w:rPr>
          <w:color w:val="auto"/>
          <w:sz w:val="24"/>
        </w:rPr>
      </w:pPr>
    </w:p>
    <w:p w14:paraId="240F50A2">
      <w:pPr>
        <w:spacing w:line="360" w:lineRule="auto"/>
        <w:ind w:firstLine="482" w:firstLineChars="200"/>
        <w:rPr>
          <w:b/>
          <w:color w:val="auto"/>
          <w:sz w:val="24"/>
        </w:rPr>
      </w:pPr>
      <w:r>
        <w:rPr>
          <w:rFonts w:hint="eastAsia"/>
          <w:b/>
          <w:color w:val="auto"/>
          <w:sz w:val="24"/>
        </w:rPr>
        <w:t>□</w:t>
      </w:r>
      <w:r>
        <w:rPr>
          <w:b/>
          <w:color w:val="auto"/>
          <w:sz w:val="24"/>
        </w:rPr>
        <w:t>到付邮寄</w:t>
      </w:r>
    </w:p>
    <w:p w14:paraId="2D3F64EE">
      <w:pPr>
        <w:spacing w:line="360" w:lineRule="auto"/>
        <w:ind w:firstLine="480" w:firstLineChars="200"/>
        <w:rPr>
          <w:color w:val="auto"/>
          <w:sz w:val="24"/>
        </w:rPr>
      </w:pPr>
      <w:r>
        <w:rPr>
          <w:color w:val="auto"/>
          <w:sz w:val="24"/>
        </w:rPr>
        <w:t>邮寄地址</w:t>
      </w:r>
      <w:r>
        <w:rPr>
          <w:rFonts w:hint="eastAsia"/>
          <w:color w:val="auto"/>
          <w:sz w:val="24"/>
        </w:rPr>
        <w:t>、邮编</w:t>
      </w:r>
      <w:r>
        <w:rPr>
          <w:color w:val="auto"/>
          <w:sz w:val="24"/>
        </w:rPr>
        <w:t>：</w:t>
      </w:r>
    </w:p>
    <w:p w14:paraId="7AB0996D">
      <w:pPr>
        <w:spacing w:line="360" w:lineRule="auto"/>
        <w:ind w:firstLine="480" w:firstLineChars="200"/>
        <w:rPr>
          <w:color w:val="auto"/>
          <w:sz w:val="24"/>
        </w:rPr>
      </w:pPr>
      <w:r>
        <w:rPr>
          <w:color w:val="auto"/>
          <w:sz w:val="24"/>
        </w:rPr>
        <w:t>邮寄联系人、手机号码：</w:t>
      </w:r>
    </w:p>
    <w:p w14:paraId="284A515B">
      <w:pPr>
        <w:spacing w:line="360" w:lineRule="auto"/>
        <w:ind w:firstLine="4080" w:firstLineChars="1700"/>
        <w:rPr>
          <w:color w:val="auto"/>
          <w:sz w:val="24"/>
        </w:rPr>
      </w:pPr>
    </w:p>
    <w:p w14:paraId="132D8C2B">
      <w:pPr>
        <w:spacing w:line="360" w:lineRule="auto"/>
        <w:ind w:firstLine="4080" w:firstLineChars="1700"/>
        <w:rPr>
          <w:color w:val="auto"/>
          <w:sz w:val="24"/>
        </w:rPr>
      </w:pPr>
      <w:r>
        <w:rPr>
          <w:color w:val="auto"/>
          <w:sz w:val="24"/>
        </w:rPr>
        <w:t>投标人名称：</w:t>
      </w:r>
    </w:p>
    <w:p w14:paraId="4D692520">
      <w:pPr>
        <w:spacing w:line="360" w:lineRule="auto"/>
        <w:ind w:firstLine="4080" w:firstLineChars="1700"/>
        <w:rPr>
          <w:color w:val="auto"/>
          <w:sz w:val="24"/>
        </w:rPr>
      </w:pPr>
    </w:p>
    <w:p w14:paraId="22A81C0C">
      <w:pPr>
        <w:spacing w:line="360" w:lineRule="auto"/>
        <w:ind w:firstLine="4080" w:firstLineChars="1700"/>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5F064476">
      <w:pPr>
        <w:spacing w:line="460" w:lineRule="exact"/>
        <w:rPr>
          <w:color w:val="auto"/>
          <w:sz w:val="24"/>
        </w:rPr>
      </w:pPr>
    </w:p>
    <w:p w14:paraId="41D99379">
      <w:pPr>
        <w:widowControl/>
        <w:jc w:val="left"/>
        <w:rPr>
          <w:color w:val="auto"/>
          <w:sz w:val="24"/>
        </w:rPr>
      </w:pPr>
      <w:r>
        <w:rPr>
          <w:color w:val="auto"/>
          <w:sz w:val="24"/>
        </w:rPr>
        <w:br w:type="page"/>
      </w:r>
    </w:p>
    <w:p w14:paraId="47D637AC">
      <w:pPr>
        <w:widowControl/>
        <w:jc w:val="left"/>
        <w:rPr>
          <w:b/>
          <w:color w:val="auto"/>
          <w:sz w:val="24"/>
        </w:rPr>
      </w:pPr>
      <w:r>
        <w:rPr>
          <w:b/>
          <w:color w:val="auto"/>
          <w:sz w:val="24"/>
        </w:rPr>
        <w:t>附件2</w:t>
      </w:r>
    </w:p>
    <w:p w14:paraId="6472D79B">
      <w:pPr>
        <w:autoSpaceDN w:val="0"/>
        <w:spacing w:line="360" w:lineRule="auto"/>
        <w:jc w:val="center"/>
        <w:rPr>
          <w:b/>
          <w:bCs/>
          <w:color w:val="auto"/>
          <w:sz w:val="24"/>
        </w:rPr>
      </w:pPr>
    </w:p>
    <w:p w14:paraId="38854436">
      <w:pPr>
        <w:ind w:right="84"/>
        <w:jc w:val="center"/>
        <w:rPr>
          <w:b/>
          <w:color w:val="auto"/>
          <w:sz w:val="24"/>
        </w:rPr>
      </w:pPr>
      <w:r>
        <w:rPr>
          <w:rFonts w:hint="eastAsia"/>
          <w:b/>
          <w:color w:val="auto"/>
          <w:sz w:val="24"/>
        </w:rPr>
        <w:t>供应商资格声明函</w:t>
      </w:r>
    </w:p>
    <w:p w14:paraId="3857B561">
      <w:pPr>
        <w:spacing w:line="360" w:lineRule="auto"/>
        <w:ind w:firstLine="420"/>
        <w:jc w:val="center"/>
        <w:rPr>
          <w:b/>
          <w:color w:val="auto"/>
          <w:sz w:val="24"/>
        </w:rPr>
      </w:pPr>
    </w:p>
    <w:p w14:paraId="45A0EF96">
      <w:pPr>
        <w:spacing w:line="360" w:lineRule="auto"/>
        <w:rPr>
          <w:color w:val="auto"/>
          <w:sz w:val="24"/>
        </w:rPr>
      </w:pPr>
      <w:r>
        <w:rPr>
          <w:rFonts w:hint="eastAsia"/>
          <w:color w:val="auto"/>
          <w:sz w:val="24"/>
        </w:rPr>
        <w:t>天津市政府采购中心：</w:t>
      </w:r>
    </w:p>
    <w:p w14:paraId="73CE5B36">
      <w:pPr>
        <w:spacing w:line="360" w:lineRule="auto"/>
        <w:ind w:firstLine="480" w:firstLineChars="200"/>
        <w:rPr>
          <w:color w:val="auto"/>
          <w:sz w:val="24"/>
        </w:rPr>
      </w:pPr>
      <w:r>
        <w:rPr>
          <w:rFonts w:hint="eastAsia"/>
          <w:color w:val="auto"/>
          <w:sz w:val="24"/>
        </w:rPr>
        <w:t>我单位自愿参与本项目的政府采购活动，郑重承诺如下：</w:t>
      </w:r>
    </w:p>
    <w:p w14:paraId="4DC7EA1F">
      <w:pPr>
        <w:spacing w:line="360" w:lineRule="auto"/>
        <w:ind w:firstLine="480" w:firstLineChars="200"/>
        <w:rPr>
          <w:color w:val="auto"/>
          <w:sz w:val="24"/>
        </w:rPr>
      </w:pPr>
      <w:r>
        <w:rPr>
          <w:rFonts w:hint="eastAsia"/>
          <w:color w:val="auto"/>
          <w:sz w:val="24"/>
        </w:rPr>
        <w:t>（一）我单位具有良好的商业信誉和健全的财务会计制度；</w:t>
      </w:r>
    </w:p>
    <w:p w14:paraId="082D53AD">
      <w:pPr>
        <w:spacing w:line="360" w:lineRule="auto"/>
        <w:ind w:firstLine="480" w:firstLineChars="200"/>
        <w:rPr>
          <w:color w:val="auto"/>
          <w:sz w:val="24"/>
        </w:rPr>
      </w:pPr>
      <w:r>
        <w:rPr>
          <w:rFonts w:hint="eastAsia"/>
          <w:color w:val="auto"/>
          <w:sz w:val="24"/>
        </w:rPr>
        <w:t>（二）我单位依法缴纳税收和社会保障资金；</w:t>
      </w:r>
    </w:p>
    <w:p w14:paraId="1D835B4F">
      <w:pPr>
        <w:spacing w:line="360" w:lineRule="auto"/>
        <w:ind w:firstLine="480" w:firstLineChars="200"/>
        <w:rPr>
          <w:color w:val="auto"/>
          <w:sz w:val="24"/>
        </w:rPr>
      </w:pPr>
      <w:r>
        <w:rPr>
          <w:rFonts w:hint="eastAsia"/>
          <w:color w:val="auto"/>
          <w:sz w:val="24"/>
        </w:rPr>
        <w:t>（三）我单位具备履行合同所必需的设备和专业技术能力；</w:t>
      </w:r>
    </w:p>
    <w:p w14:paraId="13F4D17C">
      <w:pPr>
        <w:spacing w:line="360" w:lineRule="auto"/>
        <w:ind w:firstLine="480" w:firstLineChars="200"/>
        <w:rPr>
          <w:color w:val="auto"/>
          <w:sz w:val="24"/>
        </w:rPr>
      </w:pPr>
      <w:r>
        <w:rPr>
          <w:rFonts w:hint="eastAsia"/>
          <w:color w:val="auto"/>
          <w:sz w:val="24"/>
        </w:rPr>
        <w:t>（四）参加政府采购活动前3年我单位在经营活动中没有重大违法记录；</w:t>
      </w:r>
    </w:p>
    <w:p w14:paraId="09943725">
      <w:pPr>
        <w:spacing w:line="360" w:lineRule="auto"/>
        <w:ind w:firstLine="480" w:firstLineChars="200"/>
        <w:rPr>
          <w:color w:val="auto"/>
          <w:sz w:val="24"/>
        </w:rPr>
      </w:pPr>
      <w:r>
        <w:rPr>
          <w:rFonts w:hint="eastAsia"/>
          <w:color w:val="auto"/>
          <w:sz w:val="24"/>
        </w:rPr>
        <w:t>（五）我单位不存在为采购项目提供整体设计、规范编制或者项目管理、监理、检测等服务后，再参加该采购项目的其他采购活动的情形。</w:t>
      </w:r>
    </w:p>
    <w:p w14:paraId="3CECEC1A">
      <w:pPr>
        <w:spacing w:line="360" w:lineRule="auto"/>
        <w:ind w:firstLine="480" w:firstLineChars="200"/>
        <w:rPr>
          <w:color w:val="auto"/>
          <w:sz w:val="24"/>
        </w:rPr>
      </w:pPr>
      <w:r>
        <w:rPr>
          <w:rFonts w:hint="eastAsia"/>
          <w:color w:val="auto"/>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3877"/>
        <w:gridCol w:w="2842"/>
      </w:tblGrid>
      <w:tr w14:paraId="2D0E7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14FEEBA">
            <w:pPr>
              <w:jc w:val="center"/>
              <w:rPr>
                <w:color w:val="auto"/>
                <w:szCs w:val="21"/>
              </w:rPr>
            </w:pPr>
            <w:r>
              <w:rPr>
                <w:rFonts w:hint="eastAsia"/>
                <w:color w:val="auto"/>
                <w:szCs w:val="21"/>
              </w:rPr>
              <w:t>序号</w:t>
            </w:r>
          </w:p>
        </w:tc>
        <w:tc>
          <w:tcPr>
            <w:tcW w:w="2273" w:type="pct"/>
            <w:vAlign w:val="center"/>
          </w:tcPr>
          <w:p w14:paraId="79FC2CC1">
            <w:pPr>
              <w:jc w:val="center"/>
              <w:rPr>
                <w:color w:val="auto"/>
                <w:szCs w:val="21"/>
              </w:rPr>
            </w:pPr>
            <w:r>
              <w:rPr>
                <w:rFonts w:hint="eastAsia"/>
                <w:color w:val="auto"/>
                <w:szCs w:val="21"/>
              </w:rPr>
              <w:t>单位名称</w:t>
            </w:r>
          </w:p>
        </w:tc>
        <w:tc>
          <w:tcPr>
            <w:tcW w:w="1667" w:type="pct"/>
            <w:vAlign w:val="center"/>
          </w:tcPr>
          <w:p w14:paraId="1DFE876C">
            <w:pPr>
              <w:jc w:val="center"/>
              <w:rPr>
                <w:color w:val="auto"/>
                <w:szCs w:val="21"/>
              </w:rPr>
            </w:pPr>
            <w:r>
              <w:rPr>
                <w:rFonts w:hint="eastAsia"/>
                <w:color w:val="auto"/>
                <w:szCs w:val="21"/>
              </w:rPr>
              <w:t>相互关系类型</w:t>
            </w:r>
          </w:p>
        </w:tc>
      </w:tr>
      <w:tr w14:paraId="221F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4699F14">
            <w:pPr>
              <w:jc w:val="center"/>
              <w:rPr>
                <w:color w:val="auto"/>
                <w:szCs w:val="21"/>
              </w:rPr>
            </w:pPr>
            <w:r>
              <w:rPr>
                <w:rFonts w:hint="eastAsia"/>
                <w:color w:val="auto"/>
                <w:szCs w:val="21"/>
              </w:rPr>
              <w:t>1</w:t>
            </w:r>
          </w:p>
        </w:tc>
        <w:tc>
          <w:tcPr>
            <w:tcW w:w="2273" w:type="pct"/>
            <w:vAlign w:val="center"/>
          </w:tcPr>
          <w:p w14:paraId="0CD2009A">
            <w:pPr>
              <w:jc w:val="center"/>
              <w:rPr>
                <w:color w:val="auto"/>
                <w:szCs w:val="21"/>
              </w:rPr>
            </w:pPr>
          </w:p>
        </w:tc>
        <w:tc>
          <w:tcPr>
            <w:tcW w:w="1667" w:type="pct"/>
            <w:vAlign w:val="center"/>
          </w:tcPr>
          <w:p w14:paraId="4E55814A">
            <w:pPr>
              <w:jc w:val="center"/>
              <w:rPr>
                <w:color w:val="auto"/>
                <w:szCs w:val="21"/>
              </w:rPr>
            </w:pPr>
          </w:p>
        </w:tc>
      </w:tr>
      <w:tr w14:paraId="1F9F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2505A6E">
            <w:pPr>
              <w:jc w:val="center"/>
              <w:rPr>
                <w:color w:val="auto"/>
                <w:szCs w:val="21"/>
              </w:rPr>
            </w:pPr>
            <w:r>
              <w:rPr>
                <w:rFonts w:hint="eastAsia"/>
                <w:color w:val="auto"/>
                <w:szCs w:val="21"/>
              </w:rPr>
              <w:t>2</w:t>
            </w:r>
          </w:p>
        </w:tc>
        <w:tc>
          <w:tcPr>
            <w:tcW w:w="2273" w:type="pct"/>
            <w:vAlign w:val="center"/>
          </w:tcPr>
          <w:p w14:paraId="2410DEB1">
            <w:pPr>
              <w:jc w:val="center"/>
              <w:rPr>
                <w:color w:val="auto"/>
                <w:szCs w:val="21"/>
              </w:rPr>
            </w:pPr>
          </w:p>
        </w:tc>
        <w:tc>
          <w:tcPr>
            <w:tcW w:w="1667" w:type="pct"/>
            <w:vAlign w:val="center"/>
          </w:tcPr>
          <w:p w14:paraId="7AFADEF1">
            <w:pPr>
              <w:jc w:val="center"/>
              <w:rPr>
                <w:color w:val="auto"/>
                <w:szCs w:val="21"/>
              </w:rPr>
            </w:pPr>
          </w:p>
        </w:tc>
      </w:tr>
      <w:tr w14:paraId="0F7A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D42BCC9">
            <w:pPr>
              <w:jc w:val="center"/>
              <w:rPr>
                <w:color w:val="auto"/>
                <w:szCs w:val="21"/>
              </w:rPr>
            </w:pPr>
            <w:r>
              <w:rPr>
                <w:rFonts w:hint="eastAsia"/>
                <w:color w:val="auto"/>
                <w:szCs w:val="21"/>
              </w:rPr>
              <w:t>3</w:t>
            </w:r>
          </w:p>
        </w:tc>
        <w:tc>
          <w:tcPr>
            <w:tcW w:w="2273" w:type="pct"/>
            <w:vAlign w:val="center"/>
          </w:tcPr>
          <w:p w14:paraId="5FF3518A">
            <w:pPr>
              <w:jc w:val="center"/>
              <w:rPr>
                <w:color w:val="auto"/>
                <w:szCs w:val="21"/>
              </w:rPr>
            </w:pPr>
          </w:p>
        </w:tc>
        <w:tc>
          <w:tcPr>
            <w:tcW w:w="1667" w:type="pct"/>
            <w:vAlign w:val="center"/>
          </w:tcPr>
          <w:p w14:paraId="7A3C99CD">
            <w:pPr>
              <w:jc w:val="center"/>
              <w:rPr>
                <w:color w:val="auto"/>
                <w:szCs w:val="21"/>
              </w:rPr>
            </w:pPr>
          </w:p>
        </w:tc>
      </w:tr>
    </w:tbl>
    <w:p w14:paraId="549F5E6F">
      <w:pPr>
        <w:spacing w:line="360" w:lineRule="auto"/>
        <w:ind w:firstLine="480" w:firstLineChars="200"/>
        <w:rPr>
          <w:color w:val="auto"/>
          <w:sz w:val="24"/>
        </w:rPr>
      </w:pPr>
      <w:r>
        <w:rPr>
          <w:rFonts w:hint="eastAsia"/>
          <w:color w:val="auto"/>
          <w:sz w:val="24"/>
        </w:rPr>
        <w:t>上表未填写的，视为不存在第（六）条所列情形</w:t>
      </w:r>
    </w:p>
    <w:p w14:paraId="5A338C1F">
      <w:pPr>
        <w:spacing w:line="360" w:lineRule="auto"/>
        <w:ind w:firstLine="480" w:firstLineChars="200"/>
        <w:rPr>
          <w:color w:val="auto"/>
          <w:sz w:val="24"/>
        </w:rPr>
      </w:pPr>
    </w:p>
    <w:p w14:paraId="3EF21557">
      <w:pPr>
        <w:spacing w:line="360" w:lineRule="auto"/>
        <w:ind w:firstLine="480" w:firstLineChars="200"/>
        <w:rPr>
          <w:color w:val="auto"/>
          <w:sz w:val="24"/>
        </w:rPr>
      </w:pPr>
      <w:r>
        <w:rPr>
          <w:rFonts w:hint="eastAsia"/>
          <w:color w:val="auto"/>
          <w:sz w:val="24"/>
        </w:rPr>
        <w:t>上述声明真实有效，否则我单位承担全部责任和不利后果。</w:t>
      </w:r>
    </w:p>
    <w:p w14:paraId="652D3733">
      <w:pPr>
        <w:spacing w:line="360" w:lineRule="auto"/>
        <w:ind w:firstLine="480" w:firstLineChars="200"/>
        <w:rPr>
          <w:color w:val="auto"/>
          <w:sz w:val="24"/>
        </w:rPr>
      </w:pPr>
    </w:p>
    <w:p w14:paraId="195340E5">
      <w:pPr>
        <w:spacing w:line="360" w:lineRule="auto"/>
        <w:ind w:firstLine="240" w:firstLineChars="100"/>
        <w:rPr>
          <w:color w:val="auto"/>
          <w:sz w:val="24"/>
        </w:rPr>
      </w:pPr>
      <w:r>
        <w:rPr>
          <w:color w:val="auto"/>
          <w:sz w:val="24"/>
        </w:rPr>
        <w:t>投标人名称：</w:t>
      </w:r>
    </w:p>
    <w:p w14:paraId="3BB98A6D">
      <w:pPr>
        <w:spacing w:line="360" w:lineRule="auto"/>
        <w:ind w:firstLine="240" w:firstLineChars="100"/>
        <w:rPr>
          <w:color w:val="auto"/>
          <w:sz w:val="24"/>
        </w:rPr>
      </w:pPr>
    </w:p>
    <w:p w14:paraId="1B019DC2">
      <w:pPr>
        <w:spacing w:line="360" w:lineRule="auto"/>
        <w:ind w:firstLine="240" w:firstLineChars="100"/>
        <w:rPr>
          <w:color w:val="auto"/>
          <w:sz w:val="24"/>
        </w:rPr>
      </w:pPr>
      <w:r>
        <w:rPr>
          <w:color w:val="auto"/>
          <w:sz w:val="24"/>
        </w:rPr>
        <w:t xml:space="preserve">日期：  </w:t>
      </w:r>
    </w:p>
    <w:p w14:paraId="320CB7B6">
      <w:pPr>
        <w:autoSpaceDN w:val="0"/>
        <w:spacing w:line="360" w:lineRule="auto"/>
        <w:jc w:val="center"/>
        <w:rPr>
          <w:b/>
          <w:bCs/>
          <w:color w:val="auto"/>
          <w:sz w:val="24"/>
        </w:rPr>
      </w:pPr>
    </w:p>
    <w:p w14:paraId="67B281BE">
      <w:pPr>
        <w:widowControl/>
        <w:jc w:val="left"/>
        <w:rPr>
          <w:b/>
          <w:bCs/>
          <w:color w:val="auto"/>
          <w:sz w:val="24"/>
        </w:rPr>
      </w:pPr>
      <w:r>
        <w:rPr>
          <w:b/>
          <w:bCs/>
          <w:color w:val="auto"/>
          <w:sz w:val="24"/>
        </w:rPr>
        <w:br w:type="page"/>
      </w:r>
    </w:p>
    <w:p w14:paraId="6689920C">
      <w:pPr>
        <w:spacing w:line="460" w:lineRule="exact"/>
        <w:rPr>
          <w:b/>
          <w:color w:val="auto"/>
          <w:sz w:val="24"/>
        </w:rPr>
      </w:pPr>
      <w:r>
        <w:rPr>
          <w:rFonts w:hint="eastAsia"/>
          <w:b/>
          <w:bCs/>
          <w:color w:val="auto"/>
          <w:sz w:val="24"/>
        </w:rPr>
        <w:t>附件2-1：招标文件第一部分供应商资格要求的证件</w:t>
      </w:r>
    </w:p>
    <w:p w14:paraId="5B078CB7">
      <w:pPr>
        <w:widowControl/>
        <w:jc w:val="left"/>
        <w:rPr>
          <w:b/>
          <w:bCs/>
          <w:color w:val="auto"/>
          <w:sz w:val="24"/>
        </w:rPr>
      </w:pPr>
      <w:r>
        <w:rPr>
          <w:b/>
          <w:bCs/>
          <w:color w:val="auto"/>
          <w:sz w:val="24"/>
        </w:rPr>
        <w:br w:type="page"/>
      </w:r>
    </w:p>
    <w:p w14:paraId="29644FDA">
      <w:pPr>
        <w:autoSpaceDN w:val="0"/>
        <w:spacing w:line="360" w:lineRule="auto"/>
        <w:rPr>
          <w:b/>
          <w:bCs/>
          <w:color w:val="auto"/>
          <w:sz w:val="24"/>
        </w:rPr>
      </w:pPr>
      <w:r>
        <w:rPr>
          <w:rFonts w:hint="eastAsia"/>
          <w:b/>
          <w:bCs/>
          <w:color w:val="auto"/>
          <w:sz w:val="24"/>
        </w:rPr>
        <w:t>附件3</w:t>
      </w:r>
    </w:p>
    <w:p w14:paraId="40385E8D">
      <w:pPr>
        <w:autoSpaceDN w:val="0"/>
        <w:spacing w:line="360" w:lineRule="auto"/>
        <w:jc w:val="center"/>
        <w:rPr>
          <w:b/>
          <w:bCs/>
          <w:color w:val="auto"/>
          <w:sz w:val="24"/>
        </w:rPr>
      </w:pPr>
    </w:p>
    <w:p w14:paraId="64012ADF">
      <w:pPr>
        <w:autoSpaceDN w:val="0"/>
        <w:spacing w:line="360" w:lineRule="auto"/>
        <w:jc w:val="center"/>
        <w:rPr>
          <w:b/>
          <w:bCs/>
          <w:color w:val="auto"/>
          <w:sz w:val="24"/>
        </w:rPr>
      </w:pPr>
      <w:r>
        <w:rPr>
          <w:b/>
          <w:bCs/>
          <w:color w:val="auto"/>
          <w:sz w:val="24"/>
        </w:rPr>
        <w:t>开标一览表</w:t>
      </w:r>
    </w:p>
    <w:p w14:paraId="5EE534E0">
      <w:pPr>
        <w:ind w:right="84"/>
        <w:rPr>
          <w:color w:val="auto"/>
          <w:sz w:val="24"/>
        </w:rPr>
      </w:pPr>
    </w:p>
    <w:p w14:paraId="6F6190E4">
      <w:pPr>
        <w:spacing w:line="460" w:lineRule="exact"/>
        <w:rPr>
          <w:color w:val="auto"/>
          <w:sz w:val="24"/>
        </w:rPr>
      </w:pPr>
      <w:r>
        <w:rPr>
          <w:color w:val="auto"/>
          <w:sz w:val="24"/>
        </w:rPr>
        <w:t>项目名称：</w:t>
      </w:r>
      <w:r>
        <w:rPr>
          <w:color w:val="auto"/>
          <w:sz w:val="24"/>
          <w:u w:val="single"/>
        </w:rPr>
        <w:t xml:space="preserve">                    </w:t>
      </w:r>
    </w:p>
    <w:p w14:paraId="2AF53C93">
      <w:pPr>
        <w:spacing w:line="460" w:lineRule="exact"/>
        <w:rPr>
          <w:color w:val="auto"/>
          <w:sz w:val="24"/>
        </w:rPr>
      </w:pPr>
      <w:r>
        <w:rPr>
          <w:color w:val="auto"/>
          <w:sz w:val="24"/>
        </w:rPr>
        <w:t>项目编号：</w:t>
      </w:r>
      <w:r>
        <w:rPr>
          <w:color w:val="auto"/>
          <w:sz w:val="24"/>
          <w:u w:val="single"/>
        </w:rPr>
        <w:t xml:space="preserve">                    </w:t>
      </w:r>
    </w:p>
    <w:p w14:paraId="434CE6E9">
      <w:pPr>
        <w:spacing w:line="460" w:lineRule="exact"/>
        <w:rPr>
          <w:color w:val="auto"/>
          <w:sz w:val="24"/>
          <w:u w:val="single"/>
        </w:rPr>
      </w:pPr>
      <w:r>
        <w:rPr>
          <w:color w:val="auto"/>
          <w:sz w:val="24"/>
        </w:rPr>
        <w:t>包号：</w:t>
      </w:r>
      <w:r>
        <w:rPr>
          <w:color w:val="auto"/>
          <w:sz w:val="24"/>
          <w:u w:val="single"/>
        </w:rPr>
        <w:t xml:space="preserve">                        </w:t>
      </w:r>
    </w:p>
    <w:p w14:paraId="3890BEA7">
      <w:pPr>
        <w:spacing w:line="460" w:lineRule="exact"/>
        <w:rPr>
          <w:color w:val="auto"/>
          <w:sz w:val="24"/>
        </w:rPr>
      </w:pPr>
      <w:r>
        <w:rPr>
          <w:color w:val="auto"/>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9"/>
      </w:tblGrid>
      <w:tr w14:paraId="0F19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30" w:type="pct"/>
            <w:vAlign w:val="center"/>
          </w:tcPr>
          <w:p w14:paraId="5BFE5EB5">
            <w:pPr>
              <w:spacing w:line="460" w:lineRule="exact"/>
              <w:jc w:val="center"/>
              <w:rPr>
                <w:color w:val="auto"/>
                <w:sz w:val="24"/>
              </w:rPr>
            </w:pPr>
            <w:r>
              <w:rPr>
                <w:color w:val="auto"/>
                <w:sz w:val="24"/>
              </w:rPr>
              <w:t>包号</w:t>
            </w:r>
          </w:p>
        </w:tc>
        <w:tc>
          <w:tcPr>
            <w:tcW w:w="1278" w:type="pct"/>
            <w:vAlign w:val="center"/>
          </w:tcPr>
          <w:p w14:paraId="78D438E7">
            <w:pPr>
              <w:spacing w:line="460" w:lineRule="exact"/>
              <w:jc w:val="center"/>
              <w:rPr>
                <w:color w:val="auto"/>
                <w:sz w:val="24"/>
              </w:rPr>
            </w:pPr>
            <w:r>
              <w:rPr>
                <w:color w:val="auto"/>
                <w:sz w:val="24"/>
              </w:rPr>
              <w:t>服务名称</w:t>
            </w:r>
          </w:p>
        </w:tc>
        <w:tc>
          <w:tcPr>
            <w:tcW w:w="806" w:type="pct"/>
            <w:vAlign w:val="center"/>
          </w:tcPr>
          <w:p w14:paraId="35A86968">
            <w:pPr>
              <w:spacing w:line="460" w:lineRule="exact"/>
              <w:jc w:val="center"/>
              <w:rPr>
                <w:color w:val="auto"/>
                <w:sz w:val="24"/>
              </w:rPr>
            </w:pPr>
            <w:r>
              <w:rPr>
                <w:color w:val="auto"/>
                <w:sz w:val="24"/>
              </w:rPr>
              <w:t>数量</w:t>
            </w:r>
          </w:p>
        </w:tc>
        <w:tc>
          <w:tcPr>
            <w:tcW w:w="1202" w:type="pct"/>
            <w:vAlign w:val="center"/>
          </w:tcPr>
          <w:p w14:paraId="63BA3EE8">
            <w:pPr>
              <w:spacing w:line="460" w:lineRule="exact"/>
              <w:jc w:val="center"/>
              <w:rPr>
                <w:color w:val="auto"/>
                <w:sz w:val="24"/>
              </w:rPr>
            </w:pPr>
            <w:r>
              <w:rPr>
                <w:color w:val="auto"/>
                <w:sz w:val="24"/>
              </w:rPr>
              <w:t>投标总价</w:t>
            </w:r>
          </w:p>
        </w:tc>
        <w:tc>
          <w:tcPr>
            <w:tcW w:w="984" w:type="pct"/>
            <w:vAlign w:val="center"/>
          </w:tcPr>
          <w:p w14:paraId="1A188FD7">
            <w:pPr>
              <w:spacing w:line="460" w:lineRule="exact"/>
              <w:jc w:val="center"/>
              <w:rPr>
                <w:color w:val="auto"/>
                <w:sz w:val="24"/>
              </w:rPr>
            </w:pPr>
            <w:r>
              <w:rPr>
                <w:color w:val="auto"/>
                <w:sz w:val="24"/>
              </w:rPr>
              <w:t>备注</w:t>
            </w:r>
          </w:p>
        </w:tc>
      </w:tr>
      <w:tr w14:paraId="4949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310C51D">
            <w:pPr>
              <w:spacing w:line="460" w:lineRule="exact"/>
              <w:rPr>
                <w:color w:val="auto"/>
                <w:sz w:val="24"/>
              </w:rPr>
            </w:pPr>
          </w:p>
        </w:tc>
        <w:tc>
          <w:tcPr>
            <w:tcW w:w="1278" w:type="pct"/>
          </w:tcPr>
          <w:p w14:paraId="28F4321A">
            <w:pPr>
              <w:spacing w:line="460" w:lineRule="exact"/>
              <w:rPr>
                <w:color w:val="auto"/>
                <w:sz w:val="24"/>
              </w:rPr>
            </w:pPr>
          </w:p>
        </w:tc>
        <w:tc>
          <w:tcPr>
            <w:tcW w:w="806" w:type="pct"/>
          </w:tcPr>
          <w:p w14:paraId="1A9B1F62">
            <w:pPr>
              <w:spacing w:line="460" w:lineRule="exact"/>
              <w:rPr>
                <w:color w:val="auto"/>
                <w:sz w:val="24"/>
              </w:rPr>
            </w:pPr>
          </w:p>
        </w:tc>
        <w:tc>
          <w:tcPr>
            <w:tcW w:w="1202" w:type="pct"/>
          </w:tcPr>
          <w:p w14:paraId="14DA58AF">
            <w:pPr>
              <w:spacing w:line="460" w:lineRule="exact"/>
              <w:rPr>
                <w:color w:val="auto"/>
                <w:sz w:val="24"/>
              </w:rPr>
            </w:pPr>
          </w:p>
        </w:tc>
        <w:tc>
          <w:tcPr>
            <w:tcW w:w="984" w:type="pct"/>
          </w:tcPr>
          <w:p w14:paraId="66F09556">
            <w:pPr>
              <w:spacing w:line="460" w:lineRule="exact"/>
              <w:rPr>
                <w:color w:val="auto"/>
                <w:sz w:val="24"/>
              </w:rPr>
            </w:pPr>
          </w:p>
        </w:tc>
      </w:tr>
      <w:tr w14:paraId="4440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AEFF2D9">
            <w:pPr>
              <w:spacing w:line="460" w:lineRule="exact"/>
              <w:rPr>
                <w:color w:val="auto"/>
                <w:sz w:val="24"/>
              </w:rPr>
            </w:pPr>
          </w:p>
        </w:tc>
        <w:tc>
          <w:tcPr>
            <w:tcW w:w="1278" w:type="pct"/>
          </w:tcPr>
          <w:p w14:paraId="59F91318">
            <w:pPr>
              <w:spacing w:line="460" w:lineRule="exact"/>
              <w:rPr>
                <w:color w:val="auto"/>
                <w:sz w:val="24"/>
              </w:rPr>
            </w:pPr>
          </w:p>
        </w:tc>
        <w:tc>
          <w:tcPr>
            <w:tcW w:w="806" w:type="pct"/>
          </w:tcPr>
          <w:p w14:paraId="4A7A962F">
            <w:pPr>
              <w:spacing w:line="460" w:lineRule="exact"/>
              <w:rPr>
                <w:color w:val="auto"/>
                <w:sz w:val="24"/>
              </w:rPr>
            </w:pPr>
          </w:p>
        </w:tc>
        <w:tc>
          <w:tcPr>
            <w:tcW w:w="1202" w:type="pct"/>
          </w:tcPr>
          <w:p w14:paraId="65D4F77D">
            <w:pPr>
              <w:spacing w:line="460" w:lineRule="exact"/>
              <w:rPr>
                <w:color w:val="auto"/>
                <w:sz w:val="24"/>
              </w:rPr>
            </w:pPr>
          </w:p>
        </w:tc>
        <w:tc>
          <w:tcPr>
            <w:tcW w:w="984" w:type="pct"/>
          </w:tcPr>
          <w:p w14:paraId="56A69EC9">
            <w:pPr>
              <w:spacing w:line="460" w:lineRule="exact"/>
              <w:rPr>
                <w:color w:val="auto"/>
                <w:sz w:val="24"/>
              </w:rPr>
            </w:pPr>
          </w:p>
        </w:tc>
      </w:tr>
      <w:tr w14:paraId="371E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ED6EDE2">
            <w:pPr>
              <w:spacing w:line="460" w:lineRule="exact"/>
              <w:rPr>
                <w:color w:val="auto"/>
                <w:sz w:val="24"/>
              </w:rPr>
            </w:pPr>
          </w:p>
        </w:tc>
        <w:tc>
          <w:tcPr>
            <w:tcW w:w="1278" w:type="pct"/>
          </w:tcPr>
          <w:p w14:paraId="30E8FED8">
            <w:pPr>
              <w:spacing w:line="460" w:lineRule="exact"/>
              <w:rPr>
                <w:color w:val="auto"/>
                <w:sz w:val="24"/>
              </w:rPr>
            </w:pPr>
          </w:p>
        </w:tc>
        <w:tc>
          <w:tcPr>
            <w:tcW w:w="806" w:type="pct"/>
          </w:tcPr>
          <w:p w14:paraId="1CBA8F2B">
            <w:pPr>
              <w:spacing w:line="460" w:lineRule="exact"/>
              <w:rPr>
                <w:color w:val="auto"/>
                <w:sz w:val="24"/>
              </w:rPr>
            </w:pPr>
          </w:p>
        </w:tc>
        <w:tc>
          <w:tcPr>
            <w:tcW w:w="1202" w:type="pct"/>
          </w:tcPr>
          <w:p w14:paraId="1C9852B3">
            <w:pPr>
              <w:spacing w:line="460" w:lineRule="exact"/>
              <w:rPr>
                <w:color w:val="auto"/>
                <w:sz w:val="24"/>
              </w:rPr>
            </w:pPr>
          </w:p>
        </w:tc>
        <w:tc>
          <w:tcPr>
            <w:tcW w:w="984" w:type="pct"/>
          </w:tcPr>
          <w:p w14:paraId="004E5D1A">
            <w:pPr>
              <w:spacing w:line="460" w:lineRule="exact"/>
              <w:rPr>
                <w:color w:val="auto"/>
                <w:sz w:val="24"/>
              </w:rPr>
            </w:pPr>
          </w:p>
        </w:tc>
      </w:tr>
      <w:tr w14:paraId="1B25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EF4AAE1">
            <w:pPr>
              <w:spacing w:line="460" w:lineRule="exact"/>
              <w:rPr>
                <w:color w:val="auto"/>
                <w:sz w:val="24"/>
              </w:rPr>
            </w:pPr>
          </w:p>
        </w:tc>
        <w:tc>
          <w:tcPr>
            <w:tcW w:w="1278" w:type="pct"/>
          </w:tcPr>
          <w:p w14:paraId="0C907686">
            <w:pPr>
              <w:spacing w:line="460" w:lineRule="exact"/>
              <w:rPr>
                <w:color w:val="auto"/>
                <w:sz w:val="24"/>
              </w:rPr>
            </w:pPr>
          </w:p>
        </w:tc>
        <w:tc>
          <w:tcPr>
            <w:tcW w:w="806" w:type="pct"/>
          </w:tcPr>
          <w:p w14:paraId="3EF2CFFC">
            <w:pPr>
              <w:spacing w:line="460" w:lineRule="exact"/>
              <w:rPr>
                <w:color w:val="auto"/>
                <w:sz w:val="24"/>
              </w:rPr>
            </w:pPr>
          </w:p>
        </w:tc>
        <w:tc>
          <w:tcPr>
            <w:tcW w:w="1202" w:type="pct"/>
          </w:tcPr>
          <w:p w14:paraId="22B0633A">
            <w:pPr>
              <w:spacing w:line="460" w:lineRule="exact"/>
              <w:rPr>
                <w:color w:val="auto"/>
                <w:sz w:val="24"/>
              </w:rPr>
            </w:pPr>
          </w:p>
        </w:tc>
        <w:tc>
          <w:tcPr>
            <w:tcW w:w="984" w:type="pct"/>
          </w:tcPr>
          <w:p w14:paraId="29F48109">
            <w:pPr>
              <w:spacing w:line="460" w:lineRule="exact"/>
              <w:rPr>
                <w:color w:val="auto"/>
                <w:sz w:val="24"/>
              </w:rPr>
            </w:pPr>
          </w:p>
        </w:tc>
      </w:tr>
      <w:tr w14:paraId="0AF4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3FA21C0">
            <w:pPr>
              <w:spacing w:line="460" w:lineRule="exact"/>
              <w:rPr>
                <w:color w:val="auto"/>
                <w:sz w:val="24"/>
              </w:rPr>
            </w:pPr>
          </w:p>
        </w:tc>
        <w:tc>
          <w:tcPr>
            <w:tcW w:w="1278" w:type="pct"/>
          </w:tcPr>
          <w:p w14:paraId="28EEF55B">
            <w:pPr>
              <w:spacing w:line="460" w:lineRule="exact"/>
              <w:rPr>
                <w:color w:val="auto"/>
                <w:sz w:val="24"/>
              </w:rPr>
            </w:pPr>
          </w:p>
        </w:tc>
        <w:tc>
          <w:tcPr>
            <w:tcW w:w="806" w:type="pct"/>
          </w:tcPr>
          <w:p w14:paraId="2E0C053A">
            <w:pPr>
              <w:spacing w:line="460" w:lineRule="exact"/>
              <w:rPr>
                <w:color w:val="auto"/>
                <w:sz w:val="24"/>
              </w:rPr>
            </w:pPr>
          </w:p>
        </w:tc>
        <w:tc>
          <w:tcPr>
            <w:tcW w:w="1202" w:type="pct"/>
          </w:tcPr>
          <w:p w14:paraId="79EF6ABD">
            <w:pPr>
              <w:spacing w:line="460" w:lineRule="exact"/>
              <w:rPr>
                <w:color w:val="auto"/>
                <w:sz w:val="24"/>
              </w:rPr>
            </w:pPr>
          </w:p>
        </w:tc>
        <w:tc>
          <w:tcPr>
            <w:tcW w:w="984" w:type="pct"/>
          </w:tcPr>
          <w:p w14:paraId="554952F7">
            <w:pPr>
              <w:spacing w:line="460" w:lineRule="exact"/>
              <w:rPr>
                <w:color w:val="auto"/>
                <w:sz w:val="24"/>
              </w:rPr>
            </w:pPr>
          </w:p>
        </w:tc>
      </w:tr>
      <w:tr w14:paraId="545E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30" w:type="pct"/>
          </w:tcPr>
          <w:p w14:paraId="586649B5">
            <w:pPr>
              <w:spacing w:line="460" w:lineRule="exact"/>
              <w:rPr>
                <w:color w:val="auto"/>
                <w:sz w:val="24"/>
              </w:rPr>
            </w:pPr>
          </w:p>
        </w:tc>
        <w:tc>
          <w:tcPr>
            <w:tcW w:w="1278" w:type="pct"/>
          </w:tcPr>
          <w:p w14:paraId="1153E3BC">
            <w:pPr>
              <w:spacing w:line="460" w:lineRule="exact"/>
              <w:rPr>
                <w:color w:val="auto"/>
                <w:sz w:val="24"/>
              </w:rPr>
            </w:pPr>
          </w:p>
        </w:tc>
        <w:tc>
          <w:tcPr>
            <w:tcW w:w="806" w:type="pct"/>
          </w:tcPr>
          <w:p w14:paraId="1B9A0174">
            <w:pPr>
              <w:spacing w:line="460" w:lineRule="exact"/>
              <w:rPr>
                <w:color w:val="auto"/>
                <w:sz w:val="24"/>
              </w:rPr>
            </w:pPr>
          </w:p>
        </w:tc>
        <w:tc>
          <w:tcPr>
            <w:tcW w:w="1202" w:type="pct"/>
          </w:tcPr>
          <w:p w14:paraId="63C48B02">
            <w:pPr>
              <w:spacing w:line="460" w:lineRule="exact"/>
              <w:rPr>
                <w:color w:val="auto"/>
                <w:sz w:val="24"/>
              </w:rPr>
            </w:pPr>
          </w:p>
        </w:tc>
        <w:tc>
          <w:tcPr>
            <w:tcW w:w="984" w:type="pct"/>
          </w:tcPr>
          <w:p w14:paraId="00C49537">
            <w:pPr>
              <w:spacing w:line="460" w:lineRule="exact"/>
              <w:rPr>
                <w:color w:val="auto"/>
                <w:sz w:val="24"/>
              </w:rPr>
            </w:pPr>
          </w:p>
        </w:tc>
      </w:tr>
      <w:tr w14:paraId="2872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D0651ED">
            <w:pPr>
              <w:spacing w:line="460" w:lineRule="exact"/>
              <w:rPr>
                <w:color w:val="auto"/>
                <w:sz w:val="24"/>
              </w:rPr>
            </w:pPr>
          </w:p>
        </w:tc>
        <w:tc>
          <w:tcPr>
            <w:tcW w:w="1278" w:type="pct"/>
          </w:tcPr>
          <w:p w14:paraId="599593ED">
            <w:pPr>
              <w:spacing w:line="460" w:lineRule="exact"/>
              <w:rPr>
                <w:color w:val="auto"/>
                <w:sz w:val="24"/>
              </w:rPr>
            </w:pPr>
          </w:p>
        </w:tc>
        <w:tc>
          <w:tcPr>
            <w:tcW w:w="806" w:type="pct"/>
          </w:tcPr>
          <w:p w14:paraId="35FA66D9">
            <w:pPr>
              <w:spacing w:line="460" w:lineRule="exact"/>
              <w:rPr>
                <w:color w:val="auto"/>
                <w:sz w:val="24"/>
              </w:rPr>
            </w:pPr>
          </w:p>
        </w:tc>
        <w:tc>
          <w:tcPr>
            <w:tcW w:w="1202" w:type="pct"/>
          </w:tcPr>
          <w:p w14:paraId="0C389C84">
            <w:pPr>
              <w:spacing w:line="460" w:lineRule="exact"/>
              <w:rPr>
                <w:color w:val="auto"/>
                <w:sz w:val="24"/>
              </w:rPr>
            </w:pPr>
          </w:p>
        </w:tc>
        <w:tc>
          <w:tcPr>
            <w:tcW w:w="984" w:type="pct"/>
          </w:tcPr>
          <w:p w14:paraId="21C5608B">
            <w:pPr>
              <w:spacing w:line="460" w:lineRule="exact"/>
              <w:rPr>
                <w:color w:val="auto"/>
                <w:sz w:val="24"/>
              </w:rPr>
            </w:pPr>
          </w:p>
        </w:tc>
      </w:tr>
      <w:tr w14:paraId="21F9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F021492">
            <w:pPr>
              <w:spacing w:line="460" w:lineRule="exact"/>
              <w:rPr>
                <w:color w:val="auto"/>
                <w:sz w:val="24"/>
              </w:rPr>
            </w:pPr>
          </w:p>
        </w:tc>
        <w:tc>
          <w:tcPr>
            <w:tcW w:w="1278" w:type="pct"/>
          </w:tcPr>
          <w:p w14:paraId="22940888">
            <w:pPr>
              <w:spacing w:line="460" w:lineRule="exact"/>
              <w:rPr>
                <w:color w:val="auto"/>
                <w:sz w:val="24"/>
              </w:rPr>
            </w:pPr>
          </w:p>
        </w:tc>
        <w:tc>
          <w:tcPr>
            <w:tcW w:w="806" w:type="pct"/>
          </w:tcPr>
          <w:p w14:paraId="50C02853">
            <w:pPr>
              <w:spacing w:line="460" w:lineRule="exact"/>
              <w:rPr>
                <w:color w:val="auto"/>
                <w:sz w:val="24"/>
              </w:rPr>
            </w:pPr>
          </w:p>
        </w:tc>
        <w:tc>
          <w:tcPr>
            <w:tcW w:w="1202" w:type="pct"/>
          </w:tcPr>
          <w:p w14:paraId="227C6886">
            <w:pPr>
              <w:spacing w:line="460" w:lineRule="exact"/>
              <w:rPr>
                <w:color w:val="auto"/>
                <w:sz w:val="24"/>
              </w:rPr>
            </w:pPr>
          </w:p>
        </w:tc>
        <w:tc>
          <w:tcPr>
            <w:tcW w:w="984" w:type="pct"/>
          </w:tcPr>
          <w:p w14:paraId="1D30A016">
            <w:pPr>
              <w:spacing w:line="460" w:lineRule="exact"/>
              <w:rPr>
                <w:color w:val="auto"/>
                <w:sz w:val="24"/>
              </w:rPr>
            </w:pPr>
          </w:p>
        </w:tc>
      </w:tr>
      <w:tr w14:paraId="3B87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6FD3E52">
            <w:pPr>
              <w:spacing w:line="460" w:lineRule="exact"/>
              <w:rPr>
                <w:color w:val="auto"/>
                <w:sz w:val="24"/>
              </w:rPr>
            </w:pPr>
          </w:p>
        </w:tc>
        <w:tc>
          <w:tcPr>
            <w:tcW w:w="1278" w:type="pct"/>
          </w:tcPr>
          <w:p w14:paraId="772E28DF">
            <w:pPr>
              <w:spacing w:line="460" w:lineRule="exact"/>
              <w:rPr>
                <w:color w:val="auto"/>
                <w:sz w:val="24"/>
              </w:rPr>
            </w:pPr>
          </w:p>
        </w:tc>
        <w:tc>
          <w:tcPr>
            <w:tcW w:w="806" w:type="pct"/>
          </w:tcPr>
          <w:p w14:paraId="13F1011C">
            <w:pPr>
              <w:spacing w:line="460" w:lineRule="exact"/>
              <w:rPr>
                <w:color w:val="auto"/>
                <w:sz w:val="24"/>
              </w:rPr>
            </w:pPr>
          </w:p>
        </w:tc>
        <w:tc>
          <w:tcPr>
            <w:tcW w:w="1202" w:type="pct"/>
          </w:tcPr>
          <w:p w14:paraId="6B4F149C">
            <w:pPr>
              <w:spacing w:line="460" w:lineRule="exact"/>
              <w:rPr>
                <w:color w:val="auto"/>
                <w:sz w:val="24"/>
              </w:rPr>
            </w:pPr>
          </w:p>
        </w:tc>
        <w:tc>
          <w:tcPr>
            <w:tcW w:w="984" w:type="pct"/>
          </w:tcPr>
          <w:p w14:paraId="306727C5">
            <w:pPr>
              <w:spacing w:line="460" w:lineRule="exact"/>
              <w:rPr>
                <w:color w:val="auto"/>
                <w:sz w:val="24"/>
              </w:rPr>
            </w:pPr>
          </w:p>
        </w:tc>
      </w:tr>
      <w:tr w14:paraId="7CB5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D662901">
            <w:pPr>
              <w:spacing w:line="460" w:lineRule="exact"/>
              <w:rPr>
                <w:color w:val="auto"/>
                <w:sz w:val="24"/>
              </w:rPr>
            </w:pPr>
          </w:p>
        </w:tc>
        <w:tc>
          <w:tcPr>
            <w:tcW w:w="1278" w:type="pct"/>
          </w:tcPr>
          <w:p w14:paraId="27EE8E6B">
            <w:pPr>
              <w:spacing w:line="460" w:lineRule="exact"/>
              <w:rPr>
                <w:color w:val="auto"/>
                <w:sz w:val="24"/>
              </w:rPr>
            </w:pPr>
          </w:p>
        </w:tc>
        <w:tc>
          <w:tcPr>
            <w:tcW w:w="806" w:type="pct"/>
          </w:tcPr>
          <w:p w14:paraId="66E9B60A">
            <w:pPr>
              <w:spacing w:line="460" w:lineRule="exact"/>
              <w:rPr>
                <w:color w:val="auto"/>
                <w:sz w:val="24"/>
              </w:rPr>
            </w:pPr>
          </w:p>
        </w:tc>
        <w:tc>
          <w:tcPr>
            <w:tcW w:w="1202" w:type="pct"/>
          </w:tcPr>
          <w:p w14:paraId="5D0599B5">
            <w:pPr>
              <w:spacing w:line="460" w:lineRule="exact"/>
              <w:rPr>
                <w:color w:val="auto"/>
                <w:sz w:val="24"/>
              </w:rPr>
            </w:pPr>
          </w:p>
        </w:tc>
        <w:tc>
          <w:tcPr>
            <w:tcW w:w="984" w:type="pct"/>
          </w:tcPr>
          <w:p w14:paraId="3D0C3AA8">
            <w:pPr>
              <w:spacing w:line="460" w:lineRule="exact"/>
              <w:rPr>
                <w:color w:val="auto"/>
                <w:sz w:val="24"/>
              </w:rPr>
            </w:pPr>
          </w:p>
        </w:tc>
      </w:tr>
      <w:tr w14:paraId="07AE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8E03131">
            <w:pPr>
              <w:spacing w:line="460" w:lineRule="exact"/>
              <w:rPr>
                <w:color w:val="auto"/>
                <w:sz w:val="24"/>
              </w:rPr>
            </w:pPr>
          </w:p>
        </w:tc>
        <w:tc>
          <w:tcPr>
            <w:tcW w:w="1278" w:type="pct"/>
          </w:tcPr>
          <w:p w14:paraId="78E12DCF">
            <w:pPr>
              <w:spacing w:line="460" w:lineRule="exact"/>
              <w:rPr>
                <w:color w:val="auto"/>
                <w:sz w:val="24"/>
              </w:rPr>
            </w:pPr>
          </w:p>
        </w:tc>
        <w:tc>
          <w:tcPr>
            <w:tcW w:w="806" w:type="pct"/>
          </w:tcPr>
          <w:p w14:paraId="66088C35">
            <w:pPr>
              <w:spacing w:line="460" w:lineRule="exact"/>
              <w:rPr>
                <w:color w:val="auto"/>
                <w:sz w:val="24"/>
              </w:rPr>
            </w:pPr>
          </w:p>
        </w:tc>
        <w:tc>
          <w:tcPr>
            <w:tcW w:w="1202" w:type="pct"/>
          </w:tcPr>
          <w:p w14:paraId="5D18E1E3">
            <w:pPr>
              <w:spacing w:line="460" w:lineRule="exact"/>
              <w:rPr>
                <w:color w:val="auto"/>
                <w:sz w:val="24"/>
              </w:rPr>
            </w:pPr>
          </w:p>
        </w:tc>
        <w:tc>
          <w:tcPr>
            <w:tcW w:w="984" w:type="pct"/>
          </w:tcPr>
          <w:p w14:paraId="7C79BEDF">
            <w:pPr>
              <w:spacing w:line="460" w:lineRule="exact"/>
              <w:rPr>
                <w:color w:val="auto"/>
                <w:sz w:val="24"/>
              </w:rPr>
            </w:pPr>
          </w:p>
        </w:tc>
      </w:tr>
      <w:tr w14:paraId="150E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CFD4EDA">
            <w:pPr>
              <w:spacing w:line="460" w:lineRule="exact"/>
              <w:rPr>
                <w:color w:val="auto"/>
                <w:sz w:val="24"/>
              </w:rPr>
            </w:pPr>
          </w:p>
        </w:tc>
        <w:tc>
          <w:tcPr>
            <w:tcW w:w="1278" w:type="pct"/>
          </w:tcPr>
          <w:p w14:paraId="49F4BF45">
            <w:pPr>
              <w:spacing w:line="460" w:lineRule="exact"/>
              <w:rPr>
                <w:color w:val="auto"/>
                <w:sz w:val="24"/>
              </w:rPr>
            </w:pPr>
          </w:p>
        </w:tc>
        <w:tc>
          <w:tcPr>
            <w:tcW w:w="806" w:type="pct"/>
          </w:tcPr>
          <w:p w14:paraId="6F79659F">
            <w:pPr>
              <w:spacing w:line="460" w:lineRule="exact"/>
              <w:rPr>
                <w:color w:val="auto"/>
                <w:sz w:val="24"/>
              </w:rPr>
            </w:pPr>
          </w:p>
        </w:tc>
        <w:tc>
          <w:tcPr>
            <w:tcW w:w="1202" w:type="pct"/>
          </w:tcPr>
          <w:p w14:paraId="0B0862A1">
            <w:pPr>
              <w:spacing w:line="460" w:lineRule="exact"/>
              <w:rPr>
                <w:color w:val="auto"/>
                <w:sz w:val="24"/>
              </w:rPr>
            </w:pPr>
          </w:p>
        </w:tc>
        <w:tc>
          <w:tcPr>
            <w:tcW w:w="984" w:type="pct"/>
          </w:tcPr>
          <w:p w14:paraId="576AAC3D">
            <w:pPr>
              <w:spacing w:line="460" w:lineRule="exact"/>
              <w:rPr>
                <w:color w:val="auto"/>
                <w:sz w:val="24"/>
              </w:rPr>
            </w:pPr>
          </w:p>
        </w:tc>
      </w:tr>
    </w:tbl>
    <w:p w14:paraId="66549850">
      <w:pPr>
        <w:spacing w:line="360" w:lineRule="auto"/>
        <w:ind w:right="84" w:firstLine="420"/>
        <w:rPr>
          <w:color w:val="auto"/>
          <w:sz w:val="24"/>
        </w:rPr>
      </w:pPr>
    </w:p>
    <w:p w14:paraId="344B911A">
      <w:pPr>
        <w:spacing w:line="360" w:lineRule="auto"/>
        <w:ind w:right="84" w:firstLine="420"/>
        <w:rPr>
          <w:color w:val="auto"/>
          <w:sz w:val="24"/>
        </w:rPr>
      </w:pPr>
    </w:p>
    <w:p w14:paraId="348C3FDD">
      <w:pPr>
        <w:spacing w:line="360" w:lineRule="auto"/>
        <w:ind w:firstLine="4080" w:firstLineChars="1700"/>
        <w:rPr>
          <w:color w:val="auto"/>
          <w:sz w:val="24"/>
        </w:rPr>
      </w:pPr>
      <w:r>
        <w:rPr>
          <w:color w:val="auto"/>
          <w:sz w:val="24"/>
        </w:rPr>
        <w:t>投标人名称：</w:t>
      </w:r>
    </w:p>
    <w:p w14:paraId="5ED85C3D">
      <w:pPr>
        <w:spacing w:line="360" w:lineRule="auto"/>
        <w:ind w:firstLine="4080" w:firstLineChars="1700"/>
        <w:rPr>
          <w:color w:val="auto"/>
          <w:sz w:val="24"/>
        </w:rPr>
      </w:pPr>
    </w:p>
    <w:p w14:paraId="12764123">
      <w:pPr>
        <w:spacing w:line="360" w:lineRule="auto"/>
        <w:ind w:firstLine="4080" w:firstLineChars="1700"/>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15155B64">
      <w:pPr>
        <w:spacing w:line="360" w:lineRule="auto"/>
        <w:ind w:right="84" w:firstLine="420"/>
        <w:rPr>
          <w:color w:val="auto"/>
          <w:sz w:val="24"/>
        </w:rPr>
      </w:pPr>
    </w:p>
    <w:p w14:paraId="70ED97C9">
      <w:pPr>
        <w:widowControl/>
        <w:jc w:val="left"/>
        <w:rPr>
          <w:color w:val="auto"/>
          <w:sz w:val="24"/>
        </w:rPr>
      </w:pPr>
      <w:r>
        <w:rPr>
          <w:color w:val="auto"/>
          <w:sz w:val="24"/>
        </w:rPr>
        <w:br w:type="page"/>
      </w:r>
    </w:p>
    <w:p w14:paraId="39B48BE7">
      <w:pPr>
        <w:tabs>
          <w:tab w:val="left" w:pos="360"/>
        </w:tabs>
        <w:spacing w:line="360" w:lineRule="auto"/>
        <w:rPr>
          <w:b/>
          <w:color w:val="auto"/>
          <w:sz w:val="24"/>
        </w:rPr>
      </w:pPr>
      <w:r>
        <w:rPr>
          <w:b/>
          <w:color w:val="auto"/>
          <w:sz w:val="24"/>
        </w:rPr>
        <w:t>附件</w:t>
      </w:r>
      <w:r>
        <w:rPr>
          <w:rFonts w:hint="eastAsia"/>
          <w:b/>
          <w:color w:val="auto"/>
          <w:sz w:val="24"/>
        </w:rPr>
        <w:t>4</w:t>
      </w:r>
    </w:p>
    <w:p w14:paraId="3C5BCC3F">
      <w:pPr>
        <w:autoSpaceDN w:val="0"/>
        <w:spacing w:line="360" w:lineRule="auto"/>
        <w:jc w:val="center"/>
        <w:rPr>
          <w:b/>
          <w:bCs/>
          <w:color w:val="auto"/>
          <w:sz w:val="24"/>
        </w:rPr>
      </w:pPr>
      <w:r>
        <w:rPr>
          <w:b/>
          <w:bCs/>
          <w:color w:val="auto"/>
          <w:sz w:val="24"/>
        </w:rPr>
        <w:t>开标分项一览表</w:t>
      </w:r>
    </w:p>
    <w:p w14:paraId="1B1CB355">
      <w:pPr>
        <w:ind w:right="84"/>
        <w:rPr>
          <w:color w:val="auto"/>
          <w:sz w:val="24"/>
        </w:rPr>
      </w:pPr>
    </w:p>
    <w:p w14:paraId="7B1E1093">
      <w:pPr>
        <w:spacing w:line="460" w:lineRule="exact"/>
        <w:ind w:left="192"/>
        <w:rPr>
          <w:color w:val="auto"/>
          <w:sz w:val="24"/>
        </w:rPr>
      </w:pPr>
      <w:r>
        <w:rPr>
          <w:color w:val="auto"/>
          <w:sz w:val="24"/>
        </w:rPr>
        <w:t>项目名称：</w:t>
      </w:r>
      <w:r>
        <w:rPr>
          <w:color w:val="auto"/>
          <w:sz w:val="24"/>
          <w:u w:val="single"/>
        </w:rPr>
        <w:t xml:space="preserve">                    </w:t>
      </w:r>
    </w:p>
    <w:p w14:paraId="2B96DE15">
      <w:pPr>
        <w:spacing w:line="460" w:lineRule="exact"/>
        <w:ind w:left="192"/>
        <w:rPr>
          <w:color w:val="auto"/>
          <w:sz w:val="24"/>
        </w:rPr>
      </w:pPr>
      <w:r>
        <w:rPr>
          <w:color w:val="auto"/>
          <w:sz w:val="24"/>
        </w:rPr>
        <w:t>项目编号：</w:t>
      </w:r>
      <w:r>
        <w:rPr>
          <w:color w:val="auto"/>
          <w:sz w:val="24"/>
          <w:u w:val="single"/>
        </w:rPr>
        <w:t xml:space="preserve">                    </w:t>
      </w:r>
    </w:p>
    <w:p w14:paraId="1A25B3DD">
      <w:pPr>
        <w:spacing w:line="460" w:lineRule="exact"/>
        <w:ind w:left="192"/>
        <w:rPr>
          <w:color w:val="auto"/>
          <w:sz w:val="24"/>
        </w:rPr>
      </w:pPr>
      <w:r>
        <w:rPr>
          <w:color w:val="auto"/>
          <w:sz w:val="24"/>
        </w:rPr>
        <w:t>包    号：</w:t>
      </w:r>
      <w:r>
        <w:rPr>
          <w:color w:val="auto"/>
          <w:sz w:val="24"/>
          <w:u w:val="single"/>
        </w:rPr>
        <w:t xml:space="preserve">                    </w:t>
      </w:r>
    </w:p>
    <w:p w14:paraId="3AE61A28">
      <w:pPr>
        <w:spacing w:line="460" w:lineRule="exact"/>
        <w:ind w:firstLine="6960" w:firstLineChars="2900"/>
        <w:rPr>
          <w:color w:val="auto"/>
          <w:sz w:val="24"/>
        </w:rPr>
      </w:pPr>
      <w:r>
        <w:rPr>
          <w:color w:val="auto"/>
          <w:sz w:val="24"/>
        </w:rPr>
        <w:t>单位：元</w:t>
      </w:r>
    </w:p>
    <w:tbl>
      <w:tblPr>
        <w:tblStyle w:val="22"/>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35B9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46ABDD9C">
            <w:pPr>
              <w:widowControl/>
              <w:jc w:val="center"/>
              <w:rPr>
                <w:b/>
                <w:bCs/>
                <w:color w:val="auto"/>
                <w:kern w:val="0"/>
                <w:sz w:val="24"/>
                <w:szCs w:val="24"/>
              </w:rPr>
            </w:pPr>
            <w:r>
              <w:rPr>
                <w:b/>
                <w:bCs/>
                <w:color w:val="auto"/>
                <w:kern w:val="0"/>
                <w:sz w:val="24"/>
                <w:szCs w:val="24"/>
              </w:rPr>
              <w:t>项号</w:t>
            </w:r>
          </w:p>
        </w:tc>
        <w:tc>
          <w:tcPr>
            <w:tcW w:w="2349" w:type="dxa"/>
            <w:vAlign w:val="center"/>
          </w:tcPr>
          <w:p w14:paraId="2B6BF8CD">
            <w:pPr>
              <w:widowControl/>
              <w:jc w:val="center"/>
              <w:rPr>
                <w:b/>
                <w:bCs/>
                <w:color w:val="auto"/>
                <w:kern w:val="0"/>
                <w:sz w:val="24"/>
                <w:szCs w:val="24"/>
              </w:rPr>
            </w:pPr>
            <w:r>
              <w:rPr>
                <w:b/>
                <w:bCs/>
                <w:color w:val="auto"/>
                <w:kern w:val="0"/>
                <w:sz w:val="24"/>
                <w:szCs w:val="24"/>
              </w:rPr>
              <w:t>服务名称</w:t>
            </w:r>
          </w:p>
        </w:tc>
        <w:tc>
          <w:tcPr>
            <w:tcW w:w="1701" w:type="dxa"/>
            <w:vAlign w:val="center"/>
          </w:tcPr>
          <w:p w14:paraId="362E9CBF">
            <w:pPr>
              <w:widowControl/>
              <w:jc w:val="center"/>
              <w:rPr>
                <w:b/>
                <w:bCs/>
                <w:color w:val="auto"/>
                <w:kern w:val="0"/>
                <w:sz w:val="24"/>
                <w:szCs w:val="24"/>
              </w:rPr>
            </w:pPr>
            <w:r>
              <w:rPr>
                <w:b/>
                <w:bCs/>
                <w:color w:val="auto"/>
                <w:kern w:val="0"/>
                <w:sz w:val="24"/>
                <w:szCs w:val="24"/>
              </w:rPr>
              <w:t>总价</w:t>
            </w:r>
          </w:p>
        </w:tc>
        <w:tc>
          <w:tcPr>
            <w:tcW w:w="2238" w:type="dxa"/>
            <w:vAlign w:val="center"/>
          </w:tcPr>
          <w:p w14:paraId="2C396754">
            <w:pPr>
              <w:widowControl/>
              <w:jc w:val="center"/>
              <w:rPr>
                <w:b/>
                <w:bCs/>
                <w:color w:val="auto"/>
                <w:kern w:val="0"/>
                <w:sz w:val="24"/>
                <w:szCs w:val="24"/>
              </w:rPr>
            </w:pPr>
            <w:r>
              <w:rPr>
                <w:b/>
                <w:bCs/>
                <w:color w:val="auto"/>
                <w:kern w:val="0"/>
                <w:sz w:val="24"/>
                <w:szCs w:val="24"/>
              </w:rPr>
              <w:t>数量</w:t>
            </w:r>
          </w:p>
        </w:tc>
        <w:tc>
          <w:tcPr>
            <w:tcW w:w="1848" w:type="dxa"/>
            <w:vAlign w:val="center"/>
          </w:tcPr>
          <w:p w14:paraId="73164415">
            <w:pPr>
              <w:widowControl/>
              <w:jc w:val="center"/>
              <w:rPr>
                <w:b/>
                <w:bCs/>
                <w:color w:val="auto"/>
                <w:kern w:val="0"/>
                <w:sz w:val="24"/>
                <w:szCs w:val="24"/>
              </w:rPr>
            </w:pPr>
            <w:r>
              <w:rPr>
                <w:b/>
                <w:bCs/>
                <w:color w:val="auto"/>
                <w:kern w:val="0"/>
                <w:sz w:val="24"/>
                <w:szCs w:val="24"/>
              </w:rPr>
              <w:t>备注</w:t>
            </w:r>
          </w:p>
        </w:tc>
      </w:tr>
      <w:tr w14:paraId="00A1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7F5501E3">
            <w:pPr>
              <w:widowControl/>
              <w:jc w:val="center"/>
              <w:rPr>
                <w:color w:val="auto"/>
                <w:kern w:val="0"/>
                <w:sz w:val="24"/>
                <w:szCs w:val="24"/>
              </w:rPr>
            </w:pPr>
            <w:r>
              <w:rPr>
                <w:color w:val="auto"/>
                <w:kern w:val="0"/>
                <w:sz w:val="24"/>
                <w:szCs w:val="24"/>
              </w:rPr>
              <w:t>1</w:t>
            </w:r>
          </w:p>
        </w:tc>
        <w:tc>
          <w:tcPr>
            <w:tcW w:w="2349" w:type="dxa"/>
            <w:vAlign w:val="center"/>
          </w:tcPr>
          <w:p w14:paraId="7D634178">
            <w:pPr>
              <w:widowControl/>
              <w:jc w:val="center"/>
              <w:rPr>
                <w:color w:val="auto"/>
                <w:kern w:val="0"/>
                <w:sz w:val="24"/>
                <w:szCs w:val="24"/>
              </w:rPr>
            </w:pPr>
          </w:p>
        </w:tc>
        <w:tc>
          <w:tcPr>
            <w:tcW w:w="1701" w:type="dxa"/>
            <w:vAlign w:val="center"/>
          </w:tcPr>
          <w:p w14:paraId="503C58E1">
            <w:pPr>
              <w:widowControl/>
              <w:jc w:val="center"/>
              <w:rPr>
                <w:color w:val="auto"/>
                <w:kern w:val="0"/>
                <w:sz w:val="24"/>
                <w:szCs w:val="24"/>
              </w:rPr>
            </w:pPr>
          </w:p>
        </w:tc>
        <w:tc>
          <w:tcPr>
            <w:tcW w:w="2238" w:type="dxa"/>
            <w:vAlign w:val="center"/>
          </w:tcPr>
          <w:p w14:paraId="69A328B3">
            <w:pPr>
              <w:widowControl/>
              <w:jc w:val="center"/>
              <w:rPr>
                <w:color w:val="auto"/>
                <w:sz w:val="24"/>
                <w:szCs w:val="24"/>
              </w:rPr>
            </w:pPr>
            <w:r>
              <w:rPr>
                <w:color w:val="auto"/>
                <w:sz w:val="24"/>
                <w:szCs w:val="24"/>
              </w:rPr>
              <w:t>1项</w:t>
            </w:r>
          </w:p>
        </w:tc>
        <w:tc>
          <w:tcPr>
            <w:tcW w:w="1848" w:type="dxa"/>
            <w:vAlign w:val="center"/>
          </w:tcPr>
          <w:p w14:paraId="18D18677">
            <w:pPr>
              <w:widowControl/>
              <w:jc w:val="center"/>
              <w:rPr>
                <w:color w:val="auto"/>
                <w:sz w:val="24"/>
                <w:szCs w:val="24"/>
              </w:rPr>
            </w:pPr>
          </w:p>
        </w:tc>
      </w:tr>
      <w:tr w14:paraId="19870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2F94C1A6">
            <w:pPr>
              <w:widowControl/>
              <w:jc w:val="left"/>
              <w:rPr>
                <w:color w:val="auto"/>
                <w:kern w:val="0"/>
                <w:sz w:val="24"/>
                <w:szCs w:val="24"/>
              </w:rPr>
            </w:pPr>
            <w:r>
              <w:rPr>
                <w:color w:val="auto"/>
                <w:kern w:val="0"/>
                <w:sz w:val="24"/>
                <w:szCs w:val="24"/>
              </w:rPr>
              <w:t>其中</w:t>
            </w:r>
          </w:p>
        </w:tc>
      </w:tr>
      <w:tr w14:paraId="310CC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3C041A26">
            <w:pPr>
              <w:widowControl/>
              <w:jc w:val="left"/>
              <w:rPr>
                <w:b/>
                <w:color w:val="auto"/>
                <w:sz w:val="24"/>
                <w:szCs w:val="24"/>
              </w:rPr>
            </w:pPr>
            <w:r>
              <w:rPr>
                <w:b/>
                <w:color w:val="auto"/>
                <w:sz w:val="24"/>
                <w:szCs w:val="24"/>
              </w:rPr>
              <w:t>分项名称</w:t>
            </w:r>
          </w:p>
        </w:tc>
        <w:tc>
          <w:tcPr>
            <w:tcW w:w="1701" w:type="dxa"/>
            <w:vAlign w:val="center"/>
          </w:tcPr>
          <w:p w14:paraId="24A7D17F">
            <w:pPr>
              <w:widowControl/>
              <w:jc w:val="center"/>
              <w:rPr>
                <w:b/>
                <w:color w:val="auto"/>
                <w:kern w:val="0"/>
                <w:sz w:val="24"/>
                <w:szCs w:val="24"/>
              </w:rPr>
            </w:pPr>
            <w:r>
              <w:rPr>
                <w:b/>
                <w:color w:val="auto"/>
                <w:kern w:val="0"/>
                <w:sz w:val="24"/>
                <w:szCs w:val="24"/>
              </w:rPr>
              <w:t>价格</w:t>
            </w:r>
          </w:p>
        </w:tc>
        <w:tc>
          <w:tcPr>
            <w:tcW w:w="2238" w:type="dxa"/>
            <w:vAlign w:val="center"/>
          </w:tcPr>
          <w:p w14:paraId="555B4567">
            <w:pPr>
              <w:widowControl/>
              <w:jc w:val="center"/>
              <w:rPr>
                <w:b/>
                <w:color w:val="auto"/>
                <w:kern w:val="0"/>
                <w:sz w:val="24"/>
                <w:szCs w:val="24"/>
              </w:rPr>
            </w:pPr>
            <w:r>
              <w:rPr>
                <w:b/>
                <w:color w:val="auto"/>
                <w:kern w:val="0"/>
                <w:sz w:val="24"/>
                <w:szCs w:val="24"/>
              </w:rPr>
              <w:t>数量</w:t>
            </w:r>
          </w:p>
        </w:tc>
        <w:tc>
          <w:tcPr>
            <w:tcW w:w="1848" w:type="dxa"/>
            <w:vAlign w:val="center"/>
          </w:tcPr>
          <w:p w14:paraId="0E2378CF">
            <w:pPr>
              <w:widowControl/>
              <w:jc w:val="center"/>
              <w:rPr>
                <w:b/>
                <w:bCs/>
                <w:color w:val="auto"/>
                <w:kern w:val="0"/>
                <w:sz w:val="24"/>
                <w:szCs w:val="24"/>
              </w:rPr>
            </w:pPr>
            <w:r>
              <w:rPr>
                <w:b/>
                <w:bCs/>
                <w:color w:val="auto"/>
                <w:kern w:val="0"/>
                <w:sz w:val="24"/>
                <w:szCs w:val="24"/>
              </w:rPr>
              <w:t>备注</w:t>
            </w:r>
          </w:p>
        </w:tc>
      </w:tr>
      <w:tr w14:paraId="7595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FB0D2A2">
            <w:pPr>
              <w:widowControl/>
              <w:jc w:val="left"/>
              <w:rPr>
                <w:color w:val="auto"/>
                <w:kern w:val="0"/>
                <w:sz w:val="24"/>
                <w:szCs w:val="24"/>
              </w:rPr>
            </w:pPr>
          </w:p>
        </w:tc>
        <w:tc>
          <w:tcPr>
            <w:tcW w:w="1701" w:type="dxa"/>
            <w:vAlign w:val="center"/>
          </w:tcPr>
          <w:p w14:paraId="4C1864CA">
            <w:pPr>
              <w:widowControl/>
              <w:jc w:val="center"/>
              <w:rPr>
                <w:color w:val="auto"/>
                <w:kern w:val="0"/>
                <w:sz w:val="24"/>
                <w:szCs w:val="24"/>
              </w:rPr>
            </w:pPr>
          </w:p>
        </w:tc>
        <w:tc>
          <w:tcPr>
            <w:tcW w:w="2238" w:type="dxa"/>
            <w:vAlign w:val="center"/>
          </w:tcPr>
          <w:p w14:paraId="06C1D947">
            <w:pPr>
              <w:widowControl/>
              <w:jc w:val="center"/>
              <w:rPr>
                <w:color w:val="auto"/>
                <w:kern w:val="0"/>
                <w:sz w:val="24"/>
                <w:szCs w:val="24"/>
              </w:rPr>
            </w:pPr>
          </w:p>
        </w:tc>
        <w:tc>
          <w:tcPr>
            <w:tcW w:w="1848" w:type="dxa"/>
            <w:vAlign w:val="center"/>
          </w:tcPr>
          <w:p w14:paraId="1BE9EFBA">
            <w:pPr>
              <w:widowControl/>
              <w:jc w:val="center"/>
              <w:rPr>
                <w:color w:val="auto"/>
                <w:sz w:val="24"/>
                <w:szCs w:val="24"/>
              </w:rPr>
            </w:pPr>
          </w:p>
        </w:tc>
      </w:tr>
      <w:tr w14:paraId="6841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E529F83">
            <w:pPr>
              <w:widowControl/>
              <w:jc w:val="left"/>
              <w:rPr>
                <w:color w:val="auto"/>
                <w:kern w:val="0"/>
                <w:sz w:val="24"/>
                <w:szCs w:val="24"/>
              </w:rPr>
            </w:pPr>
          </w:p>
        </w:tc>
        <w:tc>
          <w:tcPr>
            <w:tcW w:w="1701" w:type="dxa"/>
            <w:vAlign w:val="center"/>
          </w:tcPr>
          <w:p w14:paraId="079DED4D">
            <w:pPr>
              <w:widowControl/>
              <w:jc w:val="center"/>
              <w:rPr>
                <w:color w:val="auto"/>
                <w:kern w:val="0"/>
                <w:sz w:val="24"/>
                <w:szCs w:val="24"/>
              </w:rPr>
            </w:pPr>
          </w:p>
        </w:tc>
        <w:tc>
          <w:tcPr>
            <w:tcW w:w="2238" w:type="dxa"/>
            <w:vAlign w:val="center"/>
          </w:tcPr>
          <w:p w14:paraId="4C039EFB">
            <w:pPr>
              <w:widowControl/>
              <w:jc w:val="center"/>
              <w:rPr>
                <w:color w:val="auto"/>
                <w:kern w:val="0"/>
                <w:sz w:val="24"/>
                <w:szCs w:val="24"/>
              </w:rPr>
            </w:pPr>
          </w:p>
        </w:tc>
        <w:tc>
          <w:tcPr>
            <w:tcW w:w="1848" w:type="dxa"/>
            <w:vAlign w:val="center"/>
          </w:tcPr>
          <w:p w14:paraId="546EC465">
            <w:pPr>
              <w:widowControl/>
              <w:jc w:val="center"/>
              <w:rPr>
                <w:color w:val="auto"/>
                <w:sz w:val="24"/>
                <w:szCs w:val="24"/>
              </w:rPr>
            </w:pPr>
          </w:p>
        </w:tc>
      </w:tr>
      <w:tr w14:paraId="70A0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4AD8F1A">
            <w:pPr>
              <w:widowControl/>
              <w:jc w:val="left"/>
              <w:rPr>
                <w:color w:val="auto"/>
                <w:kern w:val="0"/>
                <w:sz w:val="24"/>
                <w:szCs w:val="24"/>
              </w:rPr>
            </w:pPr>
          </w:p>
        </w:tc>
        <w:tc>
          <w:tcPr>
            <w:tcW w:w="1701" w:type="dxa"/>
            <w:vAlign w:val="center"/>
          </w:tcPr>
          <w:p w14:paraId="456E9394">
            <w:pPr>
              <w:widowControl/>
              <w:jc w:val="center"/>
              <w:rPr>
                <w:color w:val="auto"/>
                <w:kern w:val="0"/>
                <w:sz w:val="24"/>
                <w:szCs w:val="24"/>
              </w:rPr>
            </w:pPr>
          </w:p>
        </w:tc>
        <w:tc>
          <w:tcPr>
            <w:tcW w:w="2238" w:type="dxa"/>
            <w:vAlign w:val="center"/>
          </w:tcPr>
          <w:p w14:paraId="205E2111">
            <w:pPr>
              <w:widowControl/>
              <w:jc w:val="center"/>
              <w:rPr>
                <w:color w:val="auto"/>
                <w:kern w:val="0"/>
                <w:sz w:val="24"/>
                <w:szCs w:val="24"/>
              </w:rPr>
            </w:pPr>
          </w:p>
        </w:tc>
        <w:tc>
          <w:tcPr>
            <w:tcW w:w="1848" w:type="dxa"/>
            <w:vAlign w:val="center"/>
          </w:tcPr>
          <w:p w14:paraId="555F6071">
            <w:pPr>
              <w:widowControl/>
              <w:jc w:val="center"/>
              <w:rPr>
                <w:color w:val="auto"/>
                <w:sz w:val="24"/>
                <w:szCs w:val="24"/>
              </w:rPr>
            </w:pPr>
          </w:p>
        </w:tc>
      </w:tr>
      <w:tr w14:paraId="09B16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F9C6644">
            <w:pPr>
              <w:widowControl/>
              <w:jc w:val="left"/>
              <w:rPr>
                <w:color w:val="auto"/>
                <w:kern w:val="0"/>
                <w:sz w:val="24"/>
                <w:szCs w:val="24"/>
              </w:rPr>
            </w:pPr>
          </w:p>
        </w:tc>
        <w:tc>
          <w:tcPr>
            <w:tcW w:w="1701" w:type="dxa"/>
            <w:vAlign w:val="center"/>
          </w:tcPr>
          <w:p w14:paraId="39023362">
            <w:pPr>
              <w:widowControl/>
              <w:jc w:val="center"/>
              <w:rPr>
                <w:color w:val="auto"/>
                <w:kern w:val="0"/>
                <w:sz w:val="24"/>
                <w:szCs w:val="24"/>
              </w:rPr>
            </w:pPr>
          </w:p>
        </w:tc>
        <w:tc>
          <w:tcPr>
            <w:tcW w:w="2238" w:type="dxa"/>
            <w:vAlign w:val="center"/>
          </w:tcPr>
          <w:p w14:paraId="3337AF9A">
            <w:pPr>
              <w:widowControl/>
              <w:jc w:val="center"/>
              <w:rPr>
                <w:color w:val="auto"/>
                <w:kern w:val="0"/>
                <w:sz w:val="24"/>
                <w:szCs w:val="24"/>
              </w:rPr>
            </w:pPr>
          </w:p>
        </w:tc>
        <w:tc>
          <w:tcPr>
            <w:tcW w:w="1848" w:type="dxa"/>
            <w:vAlign w:val="center"/>
          </w:tcPr>
          <w:p w14:paraId="51258204">
            <w:pPr>
              <w:widowControl/>
              <w:jc w:val="center"/>
              <w:rPr>
                <w:color w:val="auto"/>
                <w:sz w:val="24"/>
                <w:szCs w:val="24"/>
              </w:rPr>
            </w:pPr>
          </w:p>
        </w:tc>
      </w:tr>
      <w:tr w14:paraId="6B3C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35C1D0A">
            <w:pPr>
              <w:widowControl/>
              <w:jc w:val="left"/>
              <w:rPr>
                <w:color w:val="auto"/>
                <w:sz w:val="24"/>
              </w:rPr>
            </w:pPr>
          </w:p>
        </w:tc>
        <w:tc>
          <w:tcPr>
            <w:tcW w:w="1701" w:type="dxa"/>
            <w:vAlign w:val="center"/>
          </w:tcPr>
          <w:p w14:paraId="473266E9">
            <w:pPr>
              <w:widowControl/>
              <w:jc w:val="center"/>
              <w:rPr>
                <w:color w:val="auto"/>
                <w:kern w:val="0"/>
                <w:sz w:val="24"/>
                <w:szCs w:val="24"/>
              </w:rPr>
            </w:pPr>
          </w:p>
        </w:tc>
        <w:tc>
          <w:tcPr>
            <w:tcW w:w="2238" w:type="dxa"/>
            <w:vAlign w:val="center"/>
          </w:tcPr>
          <w:p w14:paraId="6366A49A">
            <w:pPr>
              <w:widowControl/>
              <w:jc w:val="center"/>
              <w:rPr>
                <w:color w:val="auto"/>
                <w:kern w:val="0"/>
                <w:sz w:val="24"/>
                <w:szCs w:val="24"/>
              </w:rPr>
            </w:pPr>
          </w:p>
        </w:tc>
        <w:tc>
          <w:tcPr>
            <w:tcW w:w="1848" w:type="dxa"/>
            <w:vAlign w:val="center"/>
          </w:tcPr>
          <w:p w14:paraId="653668B1">
            <w:pPr>
              <w:widowControl/>
              <w:jc w:val="center"/>
              <w:rPr>
                <w:color w:val="auto"/>
                <w:kern w:val="0"/>
                <w:sz w:val="24"/>
                <w:szCs w:val="24"/>
              </w:rPr>
            </w:pPr>
          </w:p>
        </w:tc>
      </w:tr>
      <w:tr w14:paraId="7C169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2C12D6B3">
            <w:pPr>
              <w:widowControl/>
              <w:jc w:val="left"/>
              <w:rPr>
                <w:color w:val="auto"/>
                <w:sz w:val="24"/>
              </w:rPr>
            </w:pPr>
            <w:r>
              <w:rPr>
                <w:color w:val="auto"/>
                <w:sz w:val="24"/>
              </w:rPr>
              <w:t>……</w:t>
            </w:r>
          </w:p>
        </w:tc>
        <w:tc>
          <w:tcPr>
            <w:tcW w:w="1701" w:type="dxa"/>
            <w:vAlign w:val="center"/>
          </w:tcPr>
          <w:p w14:paraId="6DDC2734">
            <w:pPr>
              <w:widowControl/>
              <w:jc w:val="center"/>
              <w:rPr>
                <w:color w:val="auto"/>
                <w:kern w:val="0"/>
                <w:sz w:val="24"/>
                <w:szCs w:val="24"/>
              </w:rPr>
            </w:pPr>
          </w:p>
        </w:tc>
        <w:tc>
          <w:tcPr>
            <w:tcW w:w="2238" w:type="dxa"/>
            <w:vAlign w:val="center"/>
          </w:tcPr>
          <w:p w14:paraId="530D264D">
            <w:pPr>
              <w:widowControl/>
              <w:jc w:val="center"/>
              <w:rPr>
                <w:color w:val="auto"/>
                <w:kern w:val="0"/>
                <w:sz w:val="24"/>
                <w:szCs w:val="24"/>
              </w:rPr>
            </w:pPr>
          </w:p>
        </w:tc>
        <w:tc>
          <w:tcPr>
            <w:tcW w:w="1848" w:type="dxa"/>
            <w:vAlign w:val="center"/>
          </w:tcPr>
          <w:p w14:paraId="2E2EAD96">
            <w:pPr>
              <w:widowControl/>
              <w:jc w:val="center"/>
              <w:rPr>
                <w:color w:val="auto"/>
                <w:kern w:val="0"/>
                <w:sz w:val="24"/>
                <w:szCs w:val="24"/>
              </w:rPr>
            </w:pPr>
          </w:p>
        </w:tc>
      </w:tr>
      <w:tr w14:paraId="5A30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EF1CE46">
            <w:pPr>
              <w:widowControl/>
              <w:jc w:val="center"/>
              <w:rPr>
                <w:color w:val="auto"/>
                <w:sz w:val="24"/>
              </w:rPr>
            </w:pPr>
          </w:p>
        </w:tc>
        <w:tc>
          <w:tcPr>
            <w:tcW w:w="1701" w:type="dxa"/>
            <w:vAlign w:val="center"/>
          </w:tcPr>
          <w:p w14:paraId="0789EFCA">
            <w:pPr>
              <w:widowControl/>
              <w:jc w:val="center"/>
              <w:rPr>
                <w:color w:val="auto"/>
                <w:kern w:val="0"/>
                <w:sz w:val="24"/>
                <w:szCs w:val="24"/>
              </w:rPr>
            </w:pPr>
          </w:p>
        </w:tc>
        <w:tc>
          <w:tcPr>
            <w:tcW w:w="2238" w:type="dxa"/>
            <w:vAlign w:val="center"/>
          </w:tcPr>
          <w:p w14:paraId="26B13285">
            <w:pPr>
              <w:widowControl/>
              <w:jc w:val="center"/>
              <w:rPr>
                <w:color w:val="auto"/>
                <w:kern w:val="0"/>
                <w:sz w:val="24"/>
                <w:szCs w:val="24"/>
              </w:rPr>
            </w:pPr>
          </w:p>
        </w:tc>
        <w:tc>
          <w:tcPr>
            <w:tcW w:w="1848" w:type="dxa"/>
            <w:vAlign w:val="center"/>
          </w:tcPr>
          <w:p w14:paraId="43448DFF">
            <w:pPr>
              <w:widowControl/>
              <w:jc w:val="center"/>
              <w:rPr>
                <w:color w:val="auto"/>
                <w:kern w:val="0"/>
                <w:sz w:val="24"/>
                <w:szCs w:val="24"/>
              </w:rPr>
            </w:pPr>
          </w:p>
        </w:tc>
      </w:tr>
    </w:tbl>
    <w:p w14:paraId="497213DF">
      <w:pPr>
        <w:ind w:left="180"/>
        <w:rPr>
          <w:color w:val="auto"/>
          <w:sz w:val="22"/>
          <w:szCs w:val="24"/>
        </w:rPr>
      </w:pPr>
      <w:r>
        <w:rPr>
          <w:color w:val="auto"/>
          <w:sz w:val="22"/>
          <w:szCs w:val="24"/>
        </w:rPr>
        <w:t>注：1. 本表第一行填写本项目投标总价，须与附件</w:t>
      </w:r>
      <w:r>
        <w:rPr>
          <w:rFonts w:hint="eastAsia"/>
          <w:color w:val="auto"/>
          <w:sz w:val="22"/>
          <w:szCs w:val="24"/>
        </w:rPr>
        <w:t>3</w:t>
      </w:r>
      <w:r>
        <w:rPr>
          <w:color w:val="auto"/>
          <w:sz w:val="22"/>
          <w:szCs w:val="24"/>
        </w:rPr>
        <w:t>中投标总价保持一致。</w:t>
      </w:r>
    </w:p>
    <w:p w14:paraId="6D3B8FF2">
      <w:pPr>
        <w:ind w:left="180" w:firstLine="440" w:firstLineChars="200"/>
        <w:rPr>
          <w:color w:val="auto"/>
        </w:rPr>
      </w:pPr>
      <w:r>
        <w:rPr>
          <w:color w:val="auto"/>
          <w:sz w:val="22"/>
          <w:szCs w:val="24"/>
        </w:rPr>
        <w:t>2. 下面应填写分项价格及分项名称（分项名称可根据实际情况增减、修改），分项价格汇总应等于总价。</w:t>
      </w:r>
    </w:p>
    <w:p w14:paraId="3B5CA65E">
      <w:pPr>
        <w:spacing w:line="360" w:lineRule="auto"/>
        <w:ind w:firstLine="4080" w:firstLineChars="1700"/>
        <w:rPr>
          <w:color w:val="auto"/>
          <w:sz w:val="24"/>
        </w:rPr>
      </w:pPr>
      <w:r>
        <w:rPr>
          <w:color w:val="auto"/>
          <w:sz w:val="24"/>
        </w:rPr>
        <w:t>投标人名称：</w:t>
      </w:r>
    </w:p>
    <w:p w14:paraId="5B404BD6">
      <w:pPr>
        <w:spacing w:line="360" w:lineRule="auto"/>
        <w:ind w:firstLine="4080" w:firstLineChars="1700"/>
        <w:rPr>
          <w:color w:val="auto"/>
          <w:sz w:val="24"/>
        </w:rPr>
      </w:pPr>
    </w:p>
    <w:p w14:paraId="38344820">
      <w:pPr>
        <w:spacing w:line="360" w:lineRule="auto"/>
        <w:ind w:firstLine="4080" w:firstLineChars="1700"/>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0CC78A91">
      <w:pPr>
        <w:widowControl/>
        <w:jc w:val="left"/>
        <w:rPr>
          <w:color w:val="auto"/>
          <w:sz w:val="24"/>
        </w:rPr>
      </w:pPr>
      <w:r>
        <w:rPr>
          <w:color w:val="auto"/>
          <w:sz w:val="24"/>
        </w:rPr>
        <w:br w:type="page"/>
      </w:r>
    </w:p>
    <w:p w14:paraId="01299F82">
      <w:pPr>
        <w:tabs>
          <w:tab w:val="left" w:pos="360"/>
        </w:tabs>
        <w:spacing w:line="360" w:lineRule="auto"/>
        <w:rPr>
          <w:b/>
          <w:color w:val="auto"/>
          <w:sz w:val="24"/>
        </w:rPr>
      </w:pPr>
      <w:r>
        <w:rPr>
          <w:b/>
          <w:color w:val="auto"/>
          <w:sz w:val="24"/>
        </w:rPr>
        <w:t>附件</w:t>
      </w:r>
      <w:r>
        <w:rPr>
          <w:rFonts w:hint="eastAsia"/>
          <w:b/>
          <w:color w:val="auto"/>
          <w:sz w:val="24"/>
        </w:rPr>
        <w:t>5</w:t>
      </w:r>
    </w:p>
    <w:p w14:paraId="15393671">
      <w:pPr>
        <w:autoSpaceDN w:val="0"/>
        <w:spacing w:line="360" w:lineRule="auto"/>
        <w:jc w:val="center"/>
        <w:rPr>
          <w:b/>
          <w:bCs/>
          <w:color w:val="auto"/>
          <w:sz w:val="24"/>
        </w:rPr>
      </w:pPr>
      <w:r>
        <w:rPr>
          <w:b/>
          <w:bCs/>
          <w:color w:val="auto"/>
          <w:sz w:val="24"/>
        </w:rPr>
        <w:t>商务要求点对点应答表</w:t>
      </w:r>
    </w:p>
    <w:p w14:paraId="512EF6A9">
      <w:pPr>
        <w:spacing w:line="460" w:lineRule="exact"/>
        <w:rPr>
          <w:color w:val="auto"/>
          <w:sz w:val="24"/>
        </w:rPr>
      </w:pPr>
    </w:p>
    <w:p w14:paraId="45829256">
      <w:pPr>
        <w:spacing w:line="460" w:lineRule="exact"/>
        <w:rPr>
          <w:color w:val="auto"/>
          <w:sz w:val="24"/>
        </w:rPr>
      </w:pPr>
      <w:r>
        <w:rPr>
          <w:color w:val="auto"/>
          <w:sz w:val="24"/>
        </w:rPr>
        <w:t>项目名称：</w:t>
      </w:r>
      <w:r>
        <w:rPr>
          <w:color w:val="auto"/>
          <w:sz w:val="24"/>
          <w:u w:val="single"/>
        </w:rPr>
        <w:t xml:space="preserve">                    </w:t>
      </w:r>
    </w:p>
    <w:p w14:paraId="71CAFAE7">
      <w:pPr>
        <w:spacing w:line="460" w:lineRule="exact"/>
        <w:rPr>
          <w:color w:val="auto"/>
          <w:sz w:val="24"/>
        </w:rPr>
      </w:pPr>
      <w:r>
        <w:rPr>
          <w:color w:val="auto"/>
          <w:sz w:val="24"/>
        </w:rPr>
        <w:t>项目编号：</w:t>
      </w:r>
      <w:r>
        <w:rPr>
          <w:color w:val="auto"/>
          <w:sz w:val="24"/>
          <w:u w:val="single"/>
        </w:rPr>
        <w:t xml:space="preserve">                    </w:t>
      </w:r>
    </w:p>
    <w:p w14:paraId="5164E1BC">
      <w:pPr>
        <w:spacing w:line="460" w:lineRule="exact"/>
        <w:rPr>
          <w:color w:val="auto"/>
          <w:sz w:val="24"/>
          <w:u w:val="single"/>
        </w:rPr>
      </w:pPr>
      <w:r>
        <w:rPr>
          <w:color w:val="auto"/>
          <w:sz w:val="24"/>
        </w:rPr>
        <w:t>包号：</w:t>
      </w:r>
      <w:r>
        <w:rPr>
          <w:color w:val="auto"/>
          <w:sz w:val="24"/>
          <w:u w:val="single"/>
        </w:rPr>
        <w:t xml:space="preserve">                        </w:t>
      </w:r>
    </w:p>
    <w:p w14:paraId="59C9622E">
      <w:pPr>
        <w:spacing w:line="460" w:lineRule="exact"/>
        <w:rPr>
          <w:color w:val="auto"/>
          <w:sz w:val="24"/>
          <w:u w:val="single"/>
        </w:rPr>
      </w:pPr>
    </w:p>
    <w:tbl>
      <w:tblPr>
        <w:tblStyle w:val="22"/>
        <w:tblW w:w="5133" w:type="pct"/>
        <w:tblInd w:w="0" w:type="dxa"/>
        <w:tblLayout w:type="autofit"/>
        <w:tblCellMar>
          <w:top w:w="0" w:type="dxa"/>
          <w:left w:w="108" w:type="dxa"/>
          <w:bottom w:w="0" w:type="dxa"/>
          <w:right w:w="108" w:type="dxa"/>
        </w:tblCellMar>
      </w:tblPr>
      <w:tblGrid>
        <w:gridCol w:w="1706"/>
        <w:gridCol w:w="2231"/>
        <w:gridCol w:w="2551"/>
        <w:gridCol w:w="1135"/>
        <w:gridCol w:w="1133"/>
      </w:tblGrid>
      <w:tr w14:paraId="06C57053">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43ADB996">
            <w:pPr>
              <w:widowControl/>
              <w:jc w:val="center"/>
              <w:rPr>
                <w:color w:val="auto"/>
                <w:kern w:val="0"/>
                <w:szCs w:val="21"/>
              </w:rPr>
            </w:pPr>
            <w:r>
              <w:rPr>
                <w:color w:val="auto"/>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49F7C363">
            <w:pPr>
              <w:widowControl/>
              <w:jc w:val="center"/>
              <w:rPr>
                <w:color w:val="auto"/>
                <w:kern w:val="0"/>
                <w:szCs w:val="21"/>
              </w:rPr>
            </w:pPr>
            <w:r>
              <w:rPr>
                <w:color w:val="auto"/>
                <w:kern w:val="0"/>
                <w:szCs w:val="21"/>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3FAFC627">
            <w:pPr>
              <w:widowControl/>
              <w:jc w:val="center"/>
              <w:rPr>
                <w:color w:val="auto"/>
                <w:kern w:val="0"/>
                <w:szCs w:val="21"/>
              </w:rPr>
            </w:pPr>
            <w:r>
              <w:rPr>
                <w:color w:val="auto"/>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04081502">
            <w:pPr>
              <w:widowControl/>
              <w:jc w:val="center"/>
              <w:rPr>
                <w:color w:val="auto"/>
                <w:kern w:val="0"/>
                <w:szCs w:val="21"/>
              </w:rPr>
            </w:pPr>
            <w:r>
              <w:rPr>
                <w:color w:val="auto"/>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5BCEDEA1">
            <w:pPr>
              <w:widowControl/>
              <w:jc w:val="center"/>
              <w:rPr>
                <w:color w:val="auto"/>
                <w:kern w:val="0"/>
                <w:szCs w:val="21"/>
              </w:rPr>
            </w:pPr>
            <w:r>
              <w:rPr>
                <w:color w:val="auto"/>
                <w:kern w:val="0"/>
                <w:szCs w:val="21"/>
              </w:rPr>
              <w:t>备注</w:t>
            </w:r>
          </w:p>
        </w:tc>
      </w:tr>
      <w:tr w14:paraId="79767AB3">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0C9828D">
            <w:pPr>
              <w:widowControl/>
              <w:jc w:val="left"/>
              <w:rPr>
                <w:color w:val="auto"/>
                <w:kern w:val="0"/>
                <w:szCs w:val="21"/>
              </w:rPr>
            </w:pPr>
            <w:r>
              <w:rPr>
                <w:color w:val="auto"/>
                <w:kern w:val="0"/>
                <w:szCs w:val="21"/>
              </w:rPr>
              <w:t>（一）报价要求</w:t>
            </w:r>
          </w:p>
        </w:tc>
      </w:tr>
      <w:tr w14:paraId="71494B65">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1C9A5D23">
            <w:pPr>
              <w:widowControl/>
              <w:jc w:val="left"/>
              <w:rPr>
                <w:color w:val="auto"/>
                <w:kern w:val="0"/>
                <w:szCs w:val="21"/>
              </w:rPr>
            </w:pPr>
            <w:r>
              <w:rPr>
                <w:color w:val="auto"/>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455E9D8C">
            <w:pPr>
              <w:widowControl/>
              <w:jc w:val="left"/>
              <w:rPr>
                <w:color w:val="auto"/>
                <w:kern w:val="0"/>
                <w:szCs w:val="21"/>
              </w:rPr>
            </w:pPr>
            <w:r>
              <w:rPr>
                <w:color w:val="auto"/>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C872170">
            <w:pPr>
              <w:widowControl/>
              <w:jc w:val="left"/>
              <w:rPr>
                <w:color w:val="auto"/>
                <w:kern w:val="0"/>
                <w:szCs w:val="21"/>
              </w:rPr>
            </w:pPr>
            <w:r>
              <w:rPr>
                <w:color w:val="auto"/>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7FC5BC40">
            <w:pPr>
              <w:widowControl/>
              <w:jc w:val="left"/>
              <w:rPr>
                <w:color w:val="auto"/>
                <w:kern w:val="0"/>
                <w:szCs w:val="21"/>
              </w:rPr>
            </w:pPr>
            <w:r>
              <w:rPr>
                <w:color w:val="auto"/>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2AEA497C">
            <w:pPr>
              <w:widowControl/>
              <w:jc w:val="left"/>
              <w:rPr>
                <w:color w:val="auto"/>
                <w:kern w:val="0"/>
                <w:szCs w:val="21"/>
              </w:rPr>
            </w:pPr>
            <w:r>
              <w:rPr>
                <w:color w:val="auto"/>
                <w:kern w:val="0"/>
                <w:szCs w:val="21"/>
              </w:rPr>
              <w:t>　</w:t>
            </w:r>
          </w:p>
        </w:tc>
      </w:tr>
      <w:tr w14:paraId="1928361D">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63056B2">
            <w:pPr>
              <w:widowControl/>
              <w:jc w:val="left"/>
              <w:rPr>
                <w:color w:val="auto"/>
                <w:kern w:val="0"/>
                <w:szCs w:val="21"/>
              </w:rPr>
            </w:pPr>
            <w:r>
              <w:rPr>
                <w:color w:val="auto"/>
                <w:kern w:val="0"/>
                <w:szCs w:val="21"/>
              </w:rPr>
              <w:t>（二）服务要求</w:t>
            </w:r>
          </w:p>
        </w:tc>
      </w:tr>
      <w:tr w14:paraId="246A4A0F">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001BE761">
            <w:pPr>
              <w:widowControl/>
              <w:jc w:val="center"/>
              <w:rPr>
                <w:color w:val="auto"/>
                <w:kern w:val="0"/>
                <w:szCs w:val="21"/>
              </w:rPr>
            </w:pPr>
            <w:r>
              <w:rPr>
                <w:color w:val="auto"/>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B64D3D8">
            <w:pPr>
              <w:widowControl/>
              <w:jc w:val="left"/>
              <w:rPr>
                <w:color w:val="auto"/>
                <w:kern w:val="0"/>
                <w:szCs w:val="21"/>
              </w:rPr>
            </w:pPr>
            <w:r>
              <w:rPr>
                <w:color w:val="auto"/>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6EAB01CD">
            <w:pPr>
              <w:widowControl/>
              <w:jc w:val="left"/>
              <w:rPr>
                <w:color w:val="auto"/>
                <w:kern w:val="0"/>
                <w:szCs w:val="21"/>
              </w:rPr>
            </w:pPr>
            <w:r>
              <w:rPr>
                <w:color w:val="auto"/>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26C1E23B">
            <w:pPr>
              <w:widowControl/>
              <w:jc w:val="center"/>
              <w:rPr>
                <w:color w:val="auto"/>
                <w:kern w:val="0"/>
                <w:szCs w:val="21"/>
              </w:rPr>
            </w:pPr>
            <w:r>
              <w:rPr>
                <w:color w:val="auto"/>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1141A3E">
            <w:pPr>
              <w:widowControl/>
              <w:jc w:val="center"/>
              <w:rPr>
                <w:color w:val="auto"/>
                <w:kern w:val="0"/>
                <w:szCs w:val="21"/>
              </w:rPr>
            </w:pPr>
            <w:r>
              <w:rPr>
                <w:color w:val="auto"/>
                <w:kern w:val="0"/>
                <w:szCs w:val="21"/>
              </w:rPr>
              <w:t>　</w:t>
            </w:r>
          </w:p>
        </w:tc>
      </w:tr>
      <w:tr w14:paraId="75C3A45B">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0FC5B5B">
            <w:pPr>
              <w:widowControl/>
              <w:jc w:val="left"/>
              <w:rPr>
                <w:color w:val="auto"/>
                <w:kern w:val="0"/>
                <w:szCs w:val="21"/>
              </w:rPr>
            </w:pPr>
            <w:r>
              <w:rPr>
                <w:color w:val="auto"/>
                <w:kern w:val="0"/>
                <w:szCs w:val="21"/>
              </w:rPr>
              <w:t>（三）时间、地点要求</w:t>
            </w:r>
          </w:p>
        </w:tc>
      </w:tr>
      <w:tr w14:paraId="6E314908">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0017E5E8">
            <w:pPr>
              <w:widowControl/>
              <w:jc w:val="left"/>
              <w:rPr>
                <w:color w:val="auto"/>
                <w:kern w:val="0"/>
                <w:szCs w:val="21"/>
              </w:rPr>
            </w:pPr>
            <w:r>
              <w:rPr>
                <w:color w:val="auto"/>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65EA795">
            <w:pPr>
              <w:widowControl/>
              <w:jc w:val="left"/>
              <w:rPr>
                <w:color w:val="auto"/>
                <w:kern w:val="0"/>
                <w:szCs w:val="21"/>
              </w:rPr>
            </w:pPr>
            <w:r>
              <w:rPr>
                <w:color w:val="auto"/>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6ECB092">
            <w:pPr>
              <w:widowControl/>
              <w:jc w:val="left"/>
              <w:rPr>
                <w:color w:val="auto"/>
                <w:kern w:val="0"/>
                <w:szCs w:val="21"/>
              </w:rPr>
            </w:pPr>
            <w:r>
              <w:rPr>
                <w:color w:val="auto"/>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7C702DEE">
            <w:pPr>
              <w:widowControl/>
              <w:jc w:val="left"/>
              <w:rPr>
                <w:color w:val="auto"/>
                <w:kern w:val="0"/>
                <w:szCs w:val="21"/>
              </w:rPr>
            </w:pPr>
            <w:r>
              <w:rPr>
                <w:color w:val="auto"/>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2E69B4BB">
            <w:pPr>
              <w:widowControl/>
              <w:jc w:val="left"/>
              <w:rPr>
                <w:color w:val="auto"/>
                <w:kern w:val="0"/>
                <w:szCs w:val="21"/>
              </w:rPr>
            </w:pPr>
            <w:r>
              <w:rPr>
                <w:color w:val="auto"/>
                <w:kern w:val="0"/>
                <w:szCs w:val="21"/>
              </w:rPr>
              <w:t>　</w:t>
            </w:r>
          </w:p>
        </w:tc>
      </w:tr>
      <w:tr w14:paraId="528B47CA">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2C726D3">
            <w:pPr>
              <w:widowControl/>
              <w:jc w:val="left"/>
              <w:rPr>
                <w:color w:val="auto"/>
                <w:kern w:val="0"/>
                <w:szCs w:val="21"/>
              </w:rPr>
            </w:pPr>
            <w:r>
              <w:rPr>
                <w:color w:val="auto"/>
                <w:kern w:val="0"/>
                <w:szCs w:val="21"/>
              </w:rPr>
              <w:t>（四）付款方式</w:t>
            </w:r>
          </w:p>
        </w:tc>
      </w:tr>
      <w:tr w14:paraId="674F43E7">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125E8037">
            <w:pPr>
              <w:widowControl/>
              <w:jc w:val="left"/>
              <w:rPr>
                <w:color w:val="auto"/>
                <w:kern w:val="0"/>
                <w:szCs w:val="21"/>
              </w:rPr>
            </w:pPr>
            <w:r>
              <w:rPr>
                <w:color w:val="auto"/>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41D67DE0">
            <w:pPr>
              <w:widowControl/>
              <w:jc w:val="left"/>
              <w:rPr>
                <w:color w:val="auto"/>
                <w:kern w:val="0"/>
                <w:szCs w:val="21"/>
              </w:rPr>
            </w:pPr>
            <w:r>
              <w:rPr>
                <w:color w:val="auto"/>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EFF0394">
            <w:pPr>
              <w:widowControl/>
              <w:jc w:val="left"/>
              <w:rPr>
                <w:color w:val="auto"/>
                <w:kern w:val="0"/>
                <w:szCs w:val="21"/>
              </w:rPr>
            </w:pPr>
            <w:r>
              <w:rPr>
                <w:color w:val="auto"/>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6CAD3232">
            <w:pPr>
              <w:widowControl/>
              <w:jc w:val="left"/>
              <w:rPr>
                <w:color w:val="auto"/>
                <w:kern w:val="0"/>
                <w:szCs w:val="21"/>
              </w:rPr>
            </w:pPr>
            <w:r>
              <w:rPr>
                <w:color w:val="auto"/>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79574E3">
            <w:pPr>
              <w:widowControl/>
              <w:jc w:val="left"/>
              <w:rPr>
                <w:color w:val="auto"/>
                <w:kern w:val="0"/>
                <w:szCs w:val="21"/>
              </w:rPr>
            </w:pPr>
            <w:r>
              <w:rPr>
                <w:color w:val="auto"/>
                <w:kern w:val="0"/>
                <w:szCs w:val="21"/>
              </w:rPr>
              <w:t>　</w:t>
            </w:r>
          </w:p>
        </w:tc>
      </w:tr>
      <w:tr w14:paraId="412C7C62">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4E459476">
            <w:pPr>
              <w:widowControl/>
              <w:jc w:val="left"/>
              <w:rPr>
                <w:color w:val="auto"/>
                <w:kern w:val="0"/>
                <w:szCs w:val="21"/>
              </w:rPr>
            </w:pPr>
            <w:r>
              <w:rPr>
                <w:color w:val="auto"/>
                <w:kern w:val="0"/>
                <w:szCs w:val="21"/>
              </w:rPr>
              <w:t>（五）投标保证金和履约保证金</w:t>
            </w:r>
          </w:p>
        </w:tc>
      </w:tr>
      <w:tr w14:paraId="6C173480">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6384CEE5">
            <w:pPr>
              <w:widowControl/>
              <w:jc w:val="left"/>
              <w:rPr>
                <w:color w:val="auto"/>
                <w:kern w:val="0"/>
                <w:szCs w:val="21"/>
              </w:rPr>
            </w:pPr>
            <w:r>
              <w:rPr>
                <w:color w:val="auto"/>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5224580">
            <w:pPr>
              <w:widowControl/>
              <w:jc w:val="left"/>
              <w:rPr>
                <w:color w:val="auto"/>
                <w:kern w:val="0"/>
                <w:szCs w:val="21"/>
              </w:rPr>
            </w:pPr>
            <w:r>
              <w:rPr>
                <w:color w:val="auto"/>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764FF13">
            <w:pPr>
              <w:widowControl/>
              <w:jc w:val="left"/>
              <w:rPr>
                <w:color w:val="auto"/>
                <w:kern w:val="0"/>
                <w:szCs w:val="21"/>
              </w:rPr>
            </w:pPr>
            <w:r>
              <w:rPr>
                <w:color w:val="auto"/>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4AC97EF8">
            <w:pPr>
              <w:widowControl/>
              <w:jc w:val="left"/>
              <w:rPr>
                <w:color w:val="auto"/>
                <w:kern w:val="0"/>
                <w:szCs w:val="21"/>
              </w:rPr>
            </w:pPr>
            <w:r>
              <w:rPr>
                <w:color w:val="auto"/>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6C35E1EE">
            <w:pPr>
              <w:widowControl/>
              <w:jc w:val="left"/>
              <w:rPr>
                <w:color w:val="auto"/>
                <w:kern w:val="0"/>
                <w:szCs w:val="21"/>
              </w:rPr>
            </w:pPr>
            <w:r>
              <w:rPr>
                <w:color w:val="auto"/>
                <w:kern w:val="0"/>
                <w:szCs w:val="21"/>
              </w:rPr>
              <w:t>　</w:t>
            </w:r>
          </w:p>
        </w:tc>
      </w:tr>
    </w:tbl>
    <w:p w14:paraId="24209DA4">
      <w:pPr>
        <w:spacing w:line="620" w:lineRule="exact"/>
        <w:rPr>
          <w:color w:val="auto"/>
          <w:sz w:val="24"/>
        </w:rPr>
      </w:pPr>
      <w:r>
        <w:rPr>
          <w:color w:val="auto"/>
          <w:sz w:val="24"/>
        </w:rPr>
        <w:t>注：</w:t>
      </w:r>
    </w:p>
    <w:p w14:paraId="12318E8B">
      <w:pPr>
        <w:spacing w:line="360" w:lineRule="auto"/>
        <w:rPr>
          <w:color w:val="auto"/>
          <w:sz w:val="24"/>
        </w:rPr>
      </w:pPr>
      <w:r>
        <w:rPr>
          <w:color w:val="auto"/>
          <w:sz w:val="24"/>
        </w:rPr>
        <w:t>1. 不如实填写偏离情况的投标文件将视为虚假材料。</w:t>
      </w:r>
    </w:p>
    <w:p w14:paraId="22D80BFB">
      <w:pPr>
        <w:spacing w:line="360" w:lineRule="auto"/>
        <w:rPr>
          <w:color w:val="auto"/>
          <w:sz w:val="24"/>
        </w:rPr>
      </w:pPr>
      <w:r>
        <w:rPr>
          <w:color w:val="auto"/>
          <w:sz w:val="24"/>
        </w:rPr>
        <w:t>2. 招标要求指招标文件中规定的具体要求，投标应答指投标文件的具体内容。</w:t>
      </w:r>
    </w:p>
    <w:p w14:paraId="45CAE8FB">
      <w:pPr>
        <w:spacing w:line="360" w:lineRule="auto"/>
        <w:rPr>
          <w:color w:val="auto"/>
          <w:sz w:val="24"/>
        </w:rPr>
      </w:pPr>
      <w:r>
        <w:rPr>
          <w:color w:val="auto"/>
          <w:sz w:val="24"/>
        </w:rPr>
        <w:t>4. 偏离说明指招标要求与投标应答之间的不同之处。</w:t>
      </w:r>
    </w:p>
    <w:p w14:paraId="10F4E784">
      <w:pPr>
        <w:spacing w:line="360" w:lineRule="auto"/>
        <w:rPr>
          <w:color w:val="auto"/>
          <w:sz w:val="24"/>
        </w:rPr>
      </w:pPr>
    </w:p>
    <w:p w14:paraId="0D4203ED">
      <w:pPr>
        <w:spacing w:line="360" w:lineRule="auto"/>
        <w:ind w:firstLine="4080" w:firstLineChars="1700"/>
        <w:rPr>
          <w:color w:val="auto"/>
          <w:sz w:val="24"/>
        </w:rPr>
      </w:pPr>
      <w:r>
        <w:rPr>
          <w:color w:val="auto"/>
          <w:sz w:val="24"/>
        </w:rPr>
        <w:t>投标人名称：</w:t>
      </w:r>
    </w:p>
    <w:p w14:paraId="6AA2BF96">
      <w:pPr>
        <w:spacing w:line="360" w:lineRule="auto"/>
        <w:ind w:firstLine="4080" w:firstLineChars="1700"/>
        <w:rPr>
          <w:color w:val="auto"/>
          <w:sz w:val="24"/>
        </w:rPr>
      </w:pPr>
    </w:p>
    <w:p w14:paraId="54116D40">
      <w:pPr>
        <w:spacing w:line="360" w:lineRule="auto"/>
        <w:ind w:firstLine="4080" w:firstLineChars="1700"/>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17D7DD31">
      <w:pPr>
        <w:tabs>
          <w:tab w:val="left" w:pos="360"/>
        </w:tabs>
        <w:spacing w:line="360" w:lineRule="auto"/>
        <w:rPr>
          <w:b/>
          <w:color w:val="auto"/>
          <w:sz w:val="24"/>
        </w:rPr>
      </w:pPr>
      <w:r>
        <w:rPr>
          <w:color w:val="auto"/>
          <w:sz w:val="24"/>
        </w:rPr>
        <w:br w:type="page"/>
      </w:r>
      <w:r>
        <w:rPr>
          <w:b/>
          <w:color w:val="auto"/>
          <w:sz w:val="24"/>
        </w:rPr>
        <w:t>附件</w:t>
      </w:r>
      <w:r>
        <w:rPr>
          <w:rFonts w:hint="eastAsia"/>
          <w:b/>
          <w:color w:val="auto"/>
          <w:sz w:val="24"/>
        </w:rPr>
        <w:t>6</w:t>
      </w:r>
    </w:p>
    <w:p w14:paraId="000839A4">
      <w:pPr>
        <w:autoSpaceDN w:val="0"/>
        <w:spacing w:line="360" w:lineRule="auto"/>
        <w:jc w:val="center"/>
        <w:rPr>
          <w:b/>
          <w:bCs/>
          <w:color w:val="auto"/>
          <w:sz w:val="24"/>
        </w:rPr>
      </w:pPr>
      <w:r>
        <w:rPr>
          <w:b/>
          <w:bCs/>
          <w:color w:val="auto"/>
          <w:sz w:val="24"/>
        </w:rPr>
        <w:t>技术要求点对点应答表</w:t>
      </w:r>
    </w:p>
    <w:p w14:paraId="044D1015">
      <w:pPr>
        <w:spacing w:line="460" w:lineRule="exact"/>
        <w:rPr>
          <w:color w:val="auto"/>
          <w:sz w:val="24"/>
        </w:rPr>
      </w:pPr>
    </w:p>
    <w:p w14:paraId="628FA3A3">
      <w:pPr>
        <w:spacing w:line="460" w:lineRule="exact"/>
        <w:rPr>
          <w:color w:val="auto"/>
          <w:sz w:val="24"/>
        </w:rPr>
      </w:pPr>
      <w:r>
        <w:rPr>
          <w:color w:val="auto"/>
          <w:sz w:val="24"/>
        </w:rPr>
        <w:t>项目名称：</w:t>
      </w:r>
      <w:r>
        <w:rPr>
          <w:color w:val="auto"/>
          <w:sz w:val="24"/>
          <w:u w:val="single"/>
        </w:rPr>
        <w:t xml:space="preserve">                    </w:t>
      </w:r>
    </w:p>
    <w:p w14:paraId="471C1AF3">
      <w:pPr>
        <w:spacing w:line="460" w:lineRule="exact"/>
        <w:rPr>
          <w:color w:val="auto"/>
          <w:sz w:val="24"/>
        </w:rPr>
      </w:pPr>
      <w:r>
        <w:rPr>
          <w:color w:val="auto"/>
          <w:sz w:val="24"/>
        </w:rPr>
        <w:t>项目编号：</w:t>
      </w:r>
      <w:r>
        <w:rPr>
          <w:color w:val="auto"/>
          <w:sz w:val="24"/>
          <w:u w:val="single"/>
        </w:rPr>
        <w:t xml:space="preserve">                    </w:t>
      </w:r>
    </w:p>
    <w:p w14:paraId="0F9E5AAA">
      <w:pPr>
        <w:spacing w:line="460" w:lineRule="exact"/>
        <w:rPr>
          <w:color w:val="auto"/>
          <w:sz w:val="24"/>
          <w:u w:val="single"/>
        </w:rPr>
      </w:pPr>
      <w:r>
        <w:rPr>
          <w:color w:val="auto"/>
          <w:sz w:val="24"/>
        </w:rPr>
        <w:t>包号：</w:t>
      </w:r>
      <w:r>
        <w:rPr>
          <w:color w:val="auto"/>
          <w:sz w:val="24"/>
          <w:u w:val="single"/>
        </w:rPr>
        <w:t xml:space="preserve">                        </w:t>
      </w:r>
    </w:p>
    <w:p w14:paraId="43C28573">
      <w:pPr>
        <w:spacing w:line="460" w:lineRule="exact"/>
        <w:rPr>
          <w:color w:val="auto"/>
          <w:sz w:val="24"/>
          <w:u w:val="single"/>
        </w:rPr>
      </w:pPr>
    </w:p>
    <w:tbl>
      <w:tblPr>
        <w:tblStyle w:val="22"/>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3922"/>
        <w:gridCol w:w="2438"/>
        <w:gridCol w:w="1289"/>
        <w:gridCol w:w="843"/>
      </w:tblGrid>
      <w:tr w14:paraId="2F5F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758F743C">
            <w:pPr>
              <w:widowControl/>
              <w:snapToGrid w:val="0"/>
              <w:jc w:val="center"/>
              <w:rPr>
                <w:color w:val="auto"/>
                <w:kern w:val="0"/>
                <w:sz w:val="24"/>
                <w:szCs w:val="21"/>
              </w:rPr>
            </w:pPr>
            <w:r>
              <w:rPr>
                <w:color w:val="auto"/>
                <w:kern w:val="0"/>
                <w:sz w:val="24"/>
                <w:szCs w:val="21"/>
              </w:rPr>
              <w:t>序号</w:t>
            </w:r>
          </w:p>
        </w:tc>
        <w:tc>
          <w:tcPr>
            <w:tcW w:w="3922" w:type="dxa"/>
            <w:shd w:val="clear" w:color="auto" w:fill="auto"/>
            <w:vAlign w:val="center"/>
          </w:tcPr>
          <w:p w14:paraId="273E7CC5">
            <w:pPr>
              <w:widowControl/>
              <w:snapToGrid w:val="0"/>
              <w:jc w:val="center"/>
              <w:rPr>
                <w:color w:val="auto"/>
                <w:kern w:val="0"/>
                <w:sz w:val="24"/>
                <w:szCs w:val="21"/>
              </w:rPr>
            </w:pPr>
            <w:r>
              <w:rPr>
                <w:color w:val="auto"/>
                <w:kern w:val="0"/>
                <w:sz w:val="24"/>
                <w:szCs w:val="21"/>
              </w:rPr>
              <w:t>招标要求</w:t>
            </w:r>
          </w:p>
        </w:tc>
        <w:tc>
          <w:tcPr>
            <w:tcW w:w="2438" w:type="dxa"/>
            <w:shd w:val="clear" w:color="auto" w:fill="auto"/>
            <w:vAlign w:val="center"/>
          </w:tcPr>
          <w:p w14:paraId="7B13F1DE">
            <w:pPr>
              <w:widowControl/>
              <w:snapToGrid w:val="0"/>
              <w:jc w:val="center"/>
              <w:rPr>
                <w:color w:val="auto"/>
                <w:kern w:val="0"/>
                <w:sz w:val="24"/>
                <w:szCs w:val="21"/>
              </w:rPr>
            </w:pPr>
            <w:r>
              <w:rPr>
                <w:color w:val="auto"/>
                <w:kern w:val="0"/>
                <w:sz w:val="24"/>
                <w:szCs w:val="21"/>
              </w:rPr>
              <w:t>投标应答</w:t>
            </w:r>
          </w:p>
        </w:tc>
        <w:tc>
          <w:tcPr>
            <w:tcW w:w="1289" w:type="dxa"/>
            <w:shd w:val="clear" w:color="auto" w:fill="auto"/>
            <w:vAlign w:val="center"/>
          </w:tcPr>
          <w:p w14:paraId="0290B3EB">
            <w:pPr>
              <w:widowControl/>
              <w:snapToGrid w:val="0"/>
              <w:jc w:val="center"/>
              <w:rPr>
                <w:color w:val="auto"/>
                <w:kern w:val="0"/>
                <w:sz w:val="24"/>
                <w:szCs w:val="21"/>
              </w:rPr>
            </w:pPr>
            <w:r>
              <w:rPr>
                <w:color w:val="auto"/>
                <w:kern w:val="0"/>
                <w:sz w:val="24"/>
                <w:szCs w:val="21"/>
              </w:rPr>
              <w:t>偏离说明</w:t>
            </w:r>
          </w:p>
        </w:tc>
        <w:tc>
          <w:tcPr>
            <w:tcW w:w="843" w:type="dxa"/>
            <w:shd w:val="clear" w:color="auto" w:fill="auto"/>
            <w:vAlign w:val="center"/>
          </w:tcPr>
          <w:p w14:paraId="0D54AAB7">
            <w:pPr>
              <w:widowControl/>
              <w:snapToGrid w:val="0"/>
              <w:jc w:val="center"/>
              <w:rPr>
                <w:color w:val="auto"/>
                <w:kern w:val="0"/>
                <w:sz w:val="24"/>
                <w:szCs w:val="21"/>
              </w:rPr>
            </w:pPr>
            <w:r>
              <w:rPr>
                <w:color w:val="auto"/>
                <w:kern w:val="0"/>
                <w:sz w:val="24"/>
                <w:szCs w:val="21"/>
              </w:rPr>
              <w:t>备注</w:t>
            </w:r>
          </w:p>
        </w:tc>
      </w:tr>
      <w:tr w14:paraId="5DDCD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A28A621">
            <w:pPr>
              <w:widowControl/>
              <w:snapToGrid w:val="0"/>
              <w:jc w:val="center"/>
              <w:rPr>
                <w:color w:val="auto"/>
                <w:kern w:val="0"/>
                <w:sz w:val="24"/>
                <w:szCs w:val="21"/>
              </w:rPr>
            </w:pPr>
            <w:r>
              <w:rPr>
                <w:color w:val="auto"/>
                <w:kern w:val="0"/>
                <w:sz w:val="24"/>
                <w:szCs w:val="21"/>
              </w:rPr>
              <w:t>1</w:t>
            </w:r>
          </w:p>
        </w:tc>
        <w:tc>
          <w:tcPr>
            <w:tcW w:w="3922" w:type="dxa"/>
            <w:shd w:val="clear" w:color="auto" w:fill="auto"/>
            <w:vAlign w:val="center"/>
          </w:tcPr>
          <w:p w14:paraId="30F1E250">
            <w:pPr>
              <w:widowControl/>
              <w:snapToGrid w:val="0"/>
              <w:jc w:val="left"/>
              <w:rPr>
                <w:color w:val="auto"/>
                <w:kern w:val="0"/>
                <w:sz w:val="24"/>
                <w:szCs w:val="21"/>
              </w:rPr>
            </w:pPr>
            <w:r>
              <w:rPr>
                <w:color w:val="auto"/>
                <w:kern w:val="0"/>
                <w:sz w:val="24"/>
                <w:szCs w:val="21"/>
              </w:rPr>
              <w:t>（一）</w:t>
            </w:r>
            <w:r>
              <w:rPr>
                <w:color w:val="auto"/>
                <w:sz w:val="24"/>
              </w:rPr>
              <w:t>投标人须承诺所提供的服务、人员及设备符合相关国家强制性规定。</w:t>
            </w:r>
          </w:p>
        </w:tc>
        <w:tc>
          <w:tcPr>
            <w:tcW w:w="2438" w:type="dxa"/>
            <w:shd w:val="clear" w:color="auto" w:fill="auto"/>
            <w:vAlign w:val="center"/>
          </w:tcPr>
          <w:p w14:paraId="174E542F">
            <w:pPr>
              <w:widowControl/>
              <w:snapToGrid w:val="0"/>
              <w:jc w:val="center"/>
              <w:rPr>
                <w:color w:val="auto"/>
                <w:kern w:val="0"/>
                <w:sz w:val="24"/>
                <w:szCs w:val="21"/>
              </w:rPr>
            </w:pPr>
          </w:p>
        </w:tc>
        <w:tc>
          <w:tcPr>
            <w:tcW w:w="1289" w:type="dxa"/>
            <w:shd w:val="clear" w:color="auto" w:fill="auto"/>
            <w:vAlign w:val="center"/>
          </w:tcPr>
          <w:p w14:paraId="650F00D2">
            <w:pPr>
              <w:widowControl/>
              <w:snapToGrid w:val="0"/>
              <w:jc w:val="center"/>
              <w:rPr>
                <w:color w:val="auto"/>
                <w:kern w:val="0"/>
                <w:sz w:val="24"/>
                <w:szCs w:val="21"/>
              </w:rPr>
            </w:pPr>
          </w:p>
        </w:tc>
        <w:tc>
          <w:tcPr>
            <w:tcW w:w="843" w:type="dxa"/>
            <w:shd w:val="clear" w:color="auto" w:fill="auto"/>
            <w:vAlign w:val="center"/>
          </w:tcPr>
          <w:p w14:paraId="31A43566">
            <w:pPr>
              <w:widowControl/>
              <w:snapToGrid w:val="0"/>
              <w:jc w:val="center"/>
              <w:rPr>
                <w:color w:val="auto"/>
                <w:kern w:val="0"/>
                <w:sz w:val="24"/>
                <w:szCs w:val="21"/>
              </w:rPr>
            </w:pPr>
          </w:p>
        </w:tc>
      </w:tr>
      <w:tr w14:paraId="16ACE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5" w:type="dxa"/>
            <w:gridSpan w:val="5"/>
            <w:shd w:val="clear" w:color="auto" w:fill="auto"/>
            <w:vAlign w:val="center"/>
          </w:tcPr>
          <w:p w14:paraId="1DB77A7B">
            <w:pPr>
              <w:widowControl/>
              <w:snapToGrid w:val="0"/>
              <w:ind w:firstLine="360" w:firstLineChars="150"/>
              <w:rPr>
                <w:color w:val="auto"/>
                <w:kern w:val="0"/>
                <w:sz w:val="24"/>
                <w:szCs w:val="21"/>
              </w:rPr>
            </w:pPr>
            <w:r>
              <w:rPr>
                <w:color w:val="auto"/>
                <w:kern w:val="0"/>
                <w:sz w:val="24"/>
                <w:szCs w:val="21"/>
              </w:rPr>
              <w:t>2. 项目需求书要求</w:t>
            </w:r>
          </w:p>
        </w:tc>
      </w:tr>
      <w:tr w14:paraId="1767F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8118804">
            <w:pPr>
              <w:widowControl/>
              <w:snapToGrid w:val="0"/>
              <w:jc w:val="center"/>
              <w:rPr>
                <w:color w:val="auto"/>
                <w:kern w:val="0"/>
                <w:sz w:val="24"/>
                <w:szCs w:val="21"/>
              </w:rPr>
            </w:pPr>
            <w:r>
              <w:rPr>
                <w:color w:val="auto"/>
                <w:kern w:val="0"/>
                <w:sz w:val="24"/>
                <w:szCs w:val="21"/>
              </w:rPr>
              <w:t>序号</w:t>
            </w:r>
          </w:p>
        </w:tc>
        <w:tc>
          <w:tcPr>
            <w:tcW w:w="3922" w:type="dxa"/>
            <w:shd w:val="clear" w:color="auto" w:fill="auto"/>
            <w:vAlign w:val="center"/>
          </w:tcPr>
          <w:p w14:paraId="2CFBEFAF">
            <w:pPr>
              <w:widowControl/>
              <w:snapToGrid w:val="0"/>
              <w:jc w:val="center"/>
              <w:rPr>
                <w:color w:val="auto"/>
                <w:kern w:val="0"/>
                <w:sz w:val="24"/>
                <w:szCs w:val="21"/>
              </w:rPr>
            </w:pPr>
            <w:r>
              <w:rPr>
                <w:color w:val="auto"/>
                <w:kern w:val="0"/>
                <w:sz w:val="24"/>
                <w:szCs w:val="21"/>
              </w:rPr>
              <w:t>招标要求</w:t>
            </w:r>
          </w:p>
        </w:tc>
        <w:tc>
          <w:tcPr>
            <w:tcW w:w="2438" w:type="dxa"/>
            <w:shd w:val="clear" w:color="auto" w:fill="auto"/>
            <w:vAlign w:val="center"/>
          </w:tcPr>
          <w:p w14:paraId="158E1D57">
            <w:pPr>
              <w:widowControl/>
              <w:snapToGrid w:val="0"/>
              <w:jc w:val="center"/>
              <w:rPr>
                <w:color w:val="auto"/>
                <w:kern w:val="0"/>
                <w:sz w:val="24"/>
                <w:szCs w:val="21"/>
              </w:rPr>
            </w:pPr>
            <w:r>
              <w:rPr>
                <w:color w:val="auto"/>
                <w:kern w:val="0"/>
                <w:sz w:val="24"/>
                <w:szCs w:val="21"/>
              </w:rPr>
              <w:t>投标应答</w:t>
            </w:r>
          </w:p>
        </w:tc>
        <w:tc>
          <w:tcPr>
            <w:tcW w:w="1289" w:type="dxa"/>
            <w:shd w:val="clear" w:color="auto" w:fill="auto"/>
            <w:vAlign w:val="center"/>
          </w:tcPr>
          <w:p w14:paraId="06E8309B">
            <w:pPr>
              <w:widowControl/>
              <w:snapToGrid w:val="0"/>
              <w:jc w:val="center"/>
              <w:rPr>
                <w:color w:val="auto"/>
                <w:kern w:val="0"/>
                <w:sz w:val="24"/>
                <w:szCs w:val="21"/>
              </w:rPr>
            </w:pPr>
            <w:r>
              <w:rPr>
                <w:color w:val="auto"/>
                <w:kern w:val="0"/>
                <w:sz w:val="24"/>
                <w:szCs w:val="21"/>
              </w:rPr>
              <w:t>偏离说明</w:t>
            </w:r>
          </w:p>
        </w:tc>
        <w:tc>
          <w:tcPr>
            <w:tcW w:w="843" w:type="dxa"/>
            <w:shd w:val="clear" w:color="auto" w:fill="auto"/>
            <w:vAlign w:val="center"/>
          </w:tcPr>
          <w:p w14:paraId="303C5C48">
            <w:pPr>
              <w:widowControl/>
              <w:snapToGrid w:val="0"/>
              <w:jc w:val="center"/>
              <w:rPr>
                <w:color w:val="auto"/>
                <w:kern w:val="0"/>
                <w:sz w:val="24"/>
                <w:szCs w:val="21"/>
              </w:rPr>
            </w:pPr>
            <w:r>
              <w:rPr>
                <w:color w:val="auto"/>
                <w:kern w:val="0"/>
                <w:sz w:val="24"/>
                <w:szCs w:val="21"/>
              </w:rPr>
              <w:t>备注</w:t>
            </w:r>
          </w:p>
        </w:tc>
      </w:tr>
      <w:tr w14:paraId="4DD77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0DE8CD4">
            <w:pPr>
              <w:widowControl/>
              <w:snapToGrid w:val="0"/>
              <w:jc w:val="center"/>
              <w:rPr>
                <w:color w:val="auto"/>
                <w:kern w:val="0"/>
                <w:sz w:val="24"/>
                <w:szCs w:val="21"/>
              </w:rPr>
            </w:pPr>
          </w:p>
        </w:tc>
        <w:tc>
          <w:tcPr>
            <w:tcW w:w="3922" w:type="dxa"/>
            <w:shd w:val="clear" w:color="auto" w:fill="auto"/>
            <w:vAlign w:val="center"/>
          </w:tcPr>
          <w:p w14:paraId="05B31FFF">
            <w:pPr>
              <w:widowControl/>
              <w:snapToGrid w:val="0"/>
              <w:jc w:val="center"/>
              <w:rPr>
                <w:color w:val="auto"/>
                <w:kern w:val="0"/>
                <w:sz w:val="24"/>
                <w:szCs w:val="21"/>
              </w:rPr>
            </w:pPr>
          </w:p>
        </w:tc>
        <w:tc>
          <w:tcPr>
            <w:tcW w:w="2438" w:type="dxa"/>
            <w:shd w:val="clear" w:color="auto" w:fill="auto"/>
            <w:vAlign w:val="center"/>
          </w:tcPr>
          <w:p w14:paraId="12598C69">
            <w:pPr>
              <w:widowControl/>
              <w:snapToGrid w:val="0"/>
              <w:jc w:val="center"/>
              <w:rPr>
                <w:color w:val="auto"/>
                <w:kern w:val="0"/>
                <w:sz w:val="24"/>
                <w:szCs w:val="21"/>
              </w:rPr>
            </w:pPr>
          </w:p>
        </w:tc>
        <w:tc>
          <w:tcPr>
            <w:tcW w:w="1289" w:type="dxa"/>
            <w:shd w:val="clear" w:color="auto" w:fill="auto"/>
            <w:vAlign w:val="center"/>
          </w:tcPr>
          <w:p w14:paraId="2AA32B65">
            <w:pPr>
              <w:widowControl/>
              <w:snapToGrid w:val="0"/>
              <w:jc w:val="center"/>
              <w:rPr>
                <w:color w:val="auto"/>
                <w:kern w:val="0"/>
                <w:sz w:val="24"/>
                <w:szCs w:val="21"/>
              </w:rPr>
            </w:pPr>
          </w:p>
        </w:tc>
        <w:tc>
          <w:tcPr>
            <w:tcW w:w="843" w:type="dxa"/>
            <w:shd w:val="clear" w:color="auto" w:fill="auto"/>
            <w:vAlign w:val="center"/>
          </w:tcPr>
          <w:p w14:paraId="6E846F08">
            <w:pPr>
              <w:widowControl/>
              <w:snapToGrid w:val="0"/>
              <w:jc w:val="center"/>
              <w:rPr>
                <w:color w:val="auto"/>
                <w:kern w:val="0"/>
                <w:sz w:val="24"/>
                <w:szCs w:val="21"/>
              </w:rPr>
            </w:pPr>
          </w:p>
        </w:tc>
      </w:tr>
      <w:tr w14:paraId="3E1B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70C1923">
            <w:pPr>
              <w:widowControl/>
              <w:snapToGrid w:val="0"/>
              <w:jc w:val="center"/>
              <w:rPr>
                <w:color w:val="auto"/>
                <w:kern w:val="0"/>
                <w:sz w:val="24"/>
                <w:szCs w:val="21"/>
              </w:rPr>
            </w:pPr>
          </w:p>
        </w:tc>
        <w:tc>
          <w:tcPr>
            <w:tcW w:w="3922" w:type="dxa"/>
            <w:shd w:val="clear" w:color="auto" w:fill="auto"/>
            <w:vAlign w:val="center"/>
          </w:tcPr>
          <w:p w14:paraId="2E6E7916">
            <w:pPr>
              <w:widowControl/>
              <w:snapToGrid w:val="0"/>
              <w:jc w:val="center"/>
              <w:rPr>
                <w:color w:val="auto"/>
                <w:kern w:val="0"/>
                <w:sz w:val="24"/>
                <w:szCs w:val="21"/>
              </w:rPr>
            </w:pPr>
          </w:p>
        </w:tc>
        <w:tc>
          <w:tcPr>
            <w:tcW w:w="2438" w:type="dxa"/>
            <w:shd w:val="clear" w:color="auto" w:fill="auto"/>
            <w:vAlign w:val="center"/>
          </w:tcPr>
          <w:p w14:paraId="0F08D0AD">
            <w:pPr>
              <w:widowControl/>
              <w:snapToGrid w:val="0"/>
              <w:jc w:val="center"/>
              <w:rPr>
                <w:color w:val="auto"/>
                <w:kern w:val="0"/>
                <w:sz w:val="24"/>
                <w:szCs w:val="21"/>
              </w:rPr>
            </w:pPr>
          </w:p>
        </w:tc>
        <w:tc>
          <w:tcPr>
            <w:tcW w:w="1289" w:type="dxa"/>
            <w:shd w:val="clear" w:color="auto" w:fill="auto"/>
            <w:vAlign w:val="center"/>
          </w:tcPr>
          <w:p w14:paraId="30755058">
            <w:pPr>
              <w:widowControl/>
              <w:snapToGrid w:val="0"/>
              <w:jc w:val="center"/>
              <w:rPr>
                <w:color w:val="auto"/>
                <w:kern w:val="0"/>
                <w:sz w:val="24"/>
                <w:szCs w:val="21"/>
              </w:rPr>
            </w:pPr>
          </w:p>
        </w:tc>
        <w:tc>
          <w:tcPr>
            <w:tcW w:w="843" w:type="dxa"/>
            <w:shd w:val="clear" w:color="auto" w:fill="auto"/>
            <w:vAlign w:val="center"/>
          </w:tcPr>
          <w:p w14:paraId="59E5AE2E">
            <w:pPr>
              <w:widowControl/>
              <w:snapToGrid w:val="0"/>
              <w:jc w:val="center"/>
              <w:rPr>
                <w:color w:val="auto"/>
                <w:kern w:val="0"/>
                <w:sz w:val="24"/>
                <w:szCs w:val="21"/>
              </w:rPr>
            </w:pPr>
          </w:p>
        </w:tc>
      </w:tr>
      <w:tr w14:paraId="3691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7106423">
            <w:pPr>
              <w:widowControl/>
              <w:snapToGrid w:val="0"/>
              <w:jc w:val="center"/>
              <w:rPr>
                <w:color w:val="auto"/>
                <w:kern w:val="0"/>
                <w:sz w:val="24"/>
                <w:szCs w:val="21"/>
              </w:rPr>
            </w:pPr>
          </w:p>
        </w:tc>
        <w:tc>
          <w:tcPr>
            <w:tcW w:w="3922" w:type="dxa"/>
            <w:shd w:val="clear" w:color="auto" w:fill="auto"/>
            <w:vAlign w:val="center"/>
          </w:tcPr>
          <w:p w14:paraId="2265B9C9">
            <w:pPr>
              <w:widowControl/>
              <w:snapToGrid w:val="0"/>
              <w:jc w:val="center"/>
              <w:rPr>
                <w:color w:val="auto"/>
                <w:kern w:val="0"/>
                <w:sz w:val="24"/>
                <w:szCs w:val="21"/>
              </w:rPr>
            </w:pPr>
          </w:p>
        </w:tc>
        <w:tc>
          <w:tcPr>
            <w:tcW w:w="2438" w:type="dxa"/>
            <w:shd w:val="clear" w:color="auto" w:fill="auto"/>
            <w:vAlign w:val="center"/>
          </w:tcPr>
          <w:p w14:paraId="0A0E16D1">
            <w:pPr>
              <w:widowControl/>
              <w:snapToGrid w:val="0"/>
              <w:jc w:val="center"/>
              <w:rPr>
                <w:color w:val="auto"/>
                <w:kern w:val="0"/>
                <w:sz w:val="24"/>
                <w:szCs w:val="21"/>
              </w:rPr>
            </w:pPr>
          </w:p>
        </w:tc>
        <w:tc>
          <w:tcPr>
            <w:tcW w:w="1289" w:type="dxa"/>
            <w:shd w:val="clear" w:color="auto" w:fill="auto"/>
            <w:vAlign w:val="center"/>
          </w:tcPr>
          <w:p w14:paraId="3E04B9B8">
            <w:pPr>
              <w:widowControl/>
              <w:snapToGrid w:val="0"/>
              <w:jc w:val="center"/>
              <w:rPr>
                <w:color w:val="auto"/>
                <w:kern w:val="0"/>
                <w:sz w:val="24"/>
                <w:szCs w:val="21"/>
              </w:rPr>
            </w:pPr>
          </w:p>
        </w:tc>
        <w:tc>
          <w:tcPr>
            <w:tcW w:w="843" w:type="dxa"/>
            <w:shd w:val="clear" w:color="auto" w:fill="auto"/>
            <w:vAlign w:val="center"/>
          </w:tcPr>
          <w:p w14:paraId="69B63285">
            <w:pPr>
              <w:widowControl/>
              <w:snapToGrid w:val="0"/>
              <w:jc w:val="center"/>
              <w:rPr>
                <w:color w:val="auto"/>
                <w:kern w:val="0"/>
                <w:sz w:val="24"/>
                <w:szCs w:val="21"/>
              </w:rPr>
            </w:pPr>
          </w:p>
        </w:tc>
      </w:tr>
      <w:tr w14:paraId="3599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EA2F14C">
            <w:pPr>
              <w:widowControl/>
              <w:snapToGrid w:val="0"/>
              <w:jc w:val="center"/>
              <w:rPr>
                <w:color w:val="auto"/>
                <w:kern w:val="0"/>
                <w:sz w:val="24"/>
                <w:szCs w:val="21"/>
              </w:rPr>
            </w:pPr>
          </w:p>
        </w:tc>
        <w:tc>
          <w:tcPr>
            <w:tcW w:w="3922" w:type="dxa"/>
            <w:shd w:val="clear" w:color="auto" w:fill="auto"/>
            <w:vAlign w:val="center"/>
          </w:tcPr>
          <w:p w14:paraId="65F66C73">
            <w:pPr>
              <w:widowControl/>
              <w:snapToGrid w:val="0"/>
              <w:jc w:val="center"/>
              <w:rPr>
                <w:color w:val="auto"/>
                <w:kern w:val="0"/>
                <w:sz w:val="24"/>
                <w:szCs w:val="21"/>
              </w:rPr>
            </w:pPr>
          </w:p>
        </w:tc>
        <w:tc>
          <w:tcPr>
            <w:tcW w:w="2438" w:type="dxa"/>
            <w:shd w:val="clear" w:color="auto" w:fill="auto"/>
            <w:vAlign w:val="center"/>
          </w:tcPr>
          <w:p w14:paraId="62C49740">
            <w:pPr>
              <w:widowControl/>
              <w:snapToGrid w:val="0"/>
              <w:jc w:val="center"/>
              <w:rPr>
                <w:color w:val="auto"/>
                <w:kern w:val="0"/>
                <w:sz w:val="24"/>
                <w:szCs w:val="21"/>
              </w:rPr>
            </w:pPr>
          </w:p>
        </w:tc>
        <w:tc>
          <w:tcPr>
            <w:tcW w:w="1289" w:type="dxa"/>
            <w:shd w:val="clear" w:color="auto" w:fill="auto"/>
            <w:vAlign w:val="center"/>
          </w:tcPr>
          <w:p w14:paraId="0895D17A">
            <w:pPr>
              <w:widowControl/>
              <w:snapToGrid w:val="0"/>
              <w:jc w:val="center"/>
              <w:rPr>
                <w:color w:val="auto"/>
                <w:kern w:val="0"/>
                <w:sz w:val="24"/>
                <w:szCs w:val="21"/>
              </w:rPr>
            </w:pPr>
          </w:p>
        </w:tc>
        <w:tc>
          <w:tcPr>
            <w:tcW w:w="843" w:type="dxa"/>
            <w:shd w:val="clear" w:color="auto" w:fill="auto"/>
            <w:vAlign w:val="center"/>
          </w:tcPr>
          <w:p w14:paraId="0989BE5D">
            <w:pPr>
              <w:widowControl/>
              <w:snapToGrid w:val="0"/>
              <w:jc w:val="center"/>
              <w:rPr>
                <w:color w:val="auto"/>
                <w:kern w:val="0"/>
                <w:sz w:val="24"/>
                <w:szCs w:val="21"/>
              </w:rPr>
            </w:pPr>
          </w:p>
        </w:tc>
      </w:tr>
      <w:tr w14:paraId="6A52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208CB00">
            <w:pPr>
              <w:widowControl/>
              <w:snapToGrid w:val="0"/>
              <w:jc w:val="center"/>
              <w:rPr>
                <w:color w:val="auto"/>
                <w:kern w:val="0"/>
                <w:sz w:val="24"/>
                <w:szCs w:val="21"/>
              </w:rPr>
            </w:pPr>
          </w:p>
        </w:tc>
        <w:tc>
          <w:tcPr>
            <w:tcW w:w="3922" w:type="dxa"/>
            <w:shd w:val="clear" w:color="auto" w:fill="auto"/>
            <w:vAlign w:val="center"/>
          </w:tcPr>
          <w:p w14:paraId="5D59C9E0">
            <w:pPr>
              <w:widowControl/>
              <w:snapToGrid w:val="0"/>
              <w:jc w:val="center"/>
              <w:rPr>
                <w:color w:val="auto"/>
                <w:kern w:val="0"/>
                <w:sz w:val="24"/>
                <w:szCs w:val="21"/>
              </w:rPr>
            </w:pPr>
          </w:p>
        </w:tc>
        <w:tc>
          <w:tcPr>
            <w:tcW w:w="2438" w:type="dxa"/>
            <w:shd w:val="clear" w:color="auto" w:fill="auto"/>
            <w:vAlign w:val="center"/>
          </w:tcPr>
          <w:p w14:paraId="4615CB8E">
            <w:pPr>
              <w:widowControl/>
              <w:snapToGrid w:val="0"/>
              <w:jc w:val="center"/>
              <w:rPr>
                <w:color w:val="auto"/>
                <w:kern w:val="0"/>
                <w:sz w:val="24"/>
                <w:szCs w:val="21"/>
              </w:rPr>
            </w:pPr>
          </w:p>
        </w:tc>
        <w:tc>
          <w:tcPr>
            <w:tcW w:w="1289" w:type="dxa"/>
            <w:shd w:val="clear" w:color="auto" w:fill="auto"/>
            <w:vAlign w:val="center"/>
          </w:tcPr>
          <w:p w14:paraId="61CE13AE">
            <w:pPr>
              <w:widowControl/>
              <w:snapToGrid w:val="0"/>
              <w:jc w:val="center"/>
              <w:rPr>
                <w:color w:val="auto"/>
                <w:kern w:val="0"/>
                <w:sz w:val="24"/>
                <w:szCs w:val="21"/>
              </w:rPr>
            </w:pPr>
          </w:p>
        </w:tc>
        <w:tc>
          <w:tcPr>
            <w:tcW w:w="843" w:type="dxa"/>
            <w:shd w:val="clear" w:color="auto" w:fill="auto"/>
            <w:vAlign w:val="center"/>
          </w:tcPr>
          <w:p w14:paraId="68F549FE">
            <w:pPr>
              <w:widowControl/>
              <w:snapToGrid w:val="0"/>
              <w:jc w:val="center"/>
              <w:rPr>
                <w:color w:val="auto"/>
                <w:kern w:val="0"/>
                <w:sz w:val="24"/>
                <w:szCs w:val="21"/>
              </w:rPr>
            </w:pPr>
          </w:p>
        </w:tc>
      </w:tr>
    </w:tbl>
    <w:p w14:paraId="1C6C5D64">
      <w:pPr>
        <w:spacing w:line="620" w:lineRule="exact"/>
        <w:rPr>
          <w:color w:val="auto"/>
          <w:sz w:val="24"/>
        </w:rPr>
      </w:pPr>
      <w:r>
        <w:rPr>
          <w:color w:val="auto"/>
          <w:sz w:val="24"/>
        </w:rPr>
        <w:t>注：</w:t>
      </w:r>
    </w:p>
    <w:p w14:paraId="5ECBAEDE">
      <w:pPr>
        <w:spacing w:line="360" w:lineRule="auto"/>
        <w:rPr>
          <w:color w:val="auto"/>
          <w:sz w:val="24"/>
        </w:rPr>
      </w:pPr>
      <w:r>
        <w:rPr>
          <w:color w:val="auto"/>
          <w:sz w:val="24"/>
        </w:rPr>
        <w:t>1. 不如实填写偏离情况的投标文件将视为虚假材料。</w:t>
      </w:r>
    </w:p>
    <w:p w14:paraId="4047883A">
      <w:pPr>
        <w:spacing w:line="360" w:lineRule="auto"/>
        <w:rPr>
          <w:color w:val="auto"/>
          <w:sz w:val="24"/>
        </w:rPr>
      </w:pPr>
      <w:r>
        <w:rPr>
          <w:color w:val="auto"/>
          <w:sz w:val="24"/>
        </w:rPr>
        <w:t>2. 招标要求指招标文件中规定的具体要求，投标应答指投标文件的具体内容。</w:t>
      </w:r>
    </w:p>
    <w:p w14:paraId="2F9EEB92">
      <w:pPr>
        <w:spacing w:line="360" w:lineRule="auto"/>
        <w:rPr>
          <w:color w:val="auto"/>
          <w:sz w:val="24"/>
        </w:rPr>
      </w:pPr>
      <w:r>
        <w:rPr>
          <w:color w:val="auto"/>
          <w:sz w:val="24"/>
        </w:rPr>
        <w:t>3. 偏离说明指招标要求与投标应答之间的不同之处。</w:t>
      </w:r>
    </w:p>
    <w:p w14:paraId="6F24CA68">
      <w:pPr>
        <w:spacing w:line="360" w:lineRule="auto"/>
        <w:rPr>
          <w:color w:val="auto"/>
          <w:sz w:val="24"/>
        </w:rPr>
      </w:pPr>
      <w:r>
        <w:rPr>
          <w:color w:val="auto"/>
          <w:sz w:val="24"/>
        </w:rPr>
        <w:t>4. 投标人在上表“项目需求书要求”的投标应答中必须列出具体数值或内容。如投标人未应答或只注明“符合”、“满足”等类似无具体内容的表述，将被视为不符合招标文件要求。投标人自行承担由此造成的一切后果。</w:t>
      </w:r>
    </w:p>
    <w:p w14:paraId="690ABD92">
      <w:pPr>
        <w:spacing w:line="360" w:lineRule="auto"/>
        <w:ind w:firstLine="4080" w:firstLineChars="1700"/>
        <w:rPr>
          <w:color w:val="auto"/>
          <w:sz w:val="24"/>
        </w:rPr>
      </w:pPr>
      <w:r>
        <w:rPr>
          <w:color w:val="auto"/>
          <w:sz w:val="24"/>
        </w:rPr>
        <w:t>投标人名称：</w:t>
      </w:r>
    </w:p>
    <w:p w14:paraId="04AF247B">
      <w:pPr>
        <w:spacing w:line="360" w:lineRule="auto"/>
        <w:ind w:firstLine="4080" w:firstLineChars="1700"/>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5B7C94D3">
      <w:pPr>
        <w:tabs>
          <w:tab w:val="left" w:pos="360"/>
        </w:tabs>
        <w:spacing w:line="360" w:lineRule="auto"/>
        <w:rPr>
          <w:b/>
          <w:color w:val="auto"/>
          <w:sz w:val="24"/>
        </w:rPr>
      </w:pPr>
      <w:r>
        <w:rPr>
          <w:color w:val="auto"/>
          <w:sz w:val="24"/>
        </w:rPr>
        <w:br w:type="page"/>
      </w:r>
      <w:r>
        <w:rPr>
          <w:b/>
          <w:color w:val="auto"/>
          <w:sz w:val="24"/>
        </w:rPr>
        <w:t>附件</w:t>
      </w:r>
      <w:r>
        <w:rPr>
          <w:rFonts w:hint="eastAsia"/>
          <w:b/>
          <w:color w:val="auto"/>
          <w:sz w:val="24"/>
        </w:rPr>
        <w:t>7</w:t>
      </w:r>
    </w:p>
    <w:p w14:paraId="35692BAA">
      <w:pPr>
        <w:autoSpaceDN w:val="0"/>
        <w:spacing w:line="360" w:lineRule="auto"/>
        <w:jc w:val="center"/>
        <w:rPr>
          <w:b/>
          <w:bCs/>
          <w:color w:val="auto"/>
          <w:sz w:val="24"/>
        </w:rPr>
      </w:pPr>
      <w:r>
        <w:rPr>
          <w:b/>
          <w:color w:val="auto"/>
          <w:sz w:val="24"/>
        </w:rPr>
        <w:t>主要相关项目业绩一览表</w:t>
      </w:r>
    </w:p>
    <w:p w14:paraId="1B13D108">
      <w:pPr>
        <w:spacing w:line="460" w:lineRule="exact"/>
        <w:ind w:left="192"/>
        <w:rPr>
          <w:color w:val="auto"/>
          <w:sz w:val="24"/>
        </w:rPr>
      </w:pPr>
    </w:p>
    <w:p w14:paraId="1E66AB53">
      <w:pPr>
        <w:spacing w:line="460" w:lineRule="exact"/>
        <w:rPr>
          <w:color w:val="auto"/>
          <w:sz w:val="24"/>
        </w:rPr>
      </w:pPr>
      <w:r>
        <w:rPr>
          <w:color w:val="auto"/>
          <w:sz w:val="24"/>
        </w:rPr>
        <w:t>项目名称：</w:t>
      </w:r>
      <w:r>
        <w:rPr>
          <w:color w:val="auto"/>
          <w:sz w:val="24"/>
          <w:u w:val="single"/>
        </w:rPr>
        <w:t xml:space="preserve">                    </w:t>
      </w:r>
    </w:p>
    <w:p w14:paraId="4A1601E7">
      <w:pPr>
        <w:spacing w:line="460" w:lineRule="exact"/>
        <w:rPr>
          <w:color w:val="auto"/>
          <w:sz w:val="24"/>
        </w:rPr>
      </w:pPr>
      <w:r>
        <w:rPr>
          <w:color w:val="auto"/>
          <w:sz w:val="24"/>
        </w:rPr>
        <w:t>项目编号：</w:t>
      </w:r>
      <w:r>
        <w:rPr>
          <w:color w:val="auto"/>
          <w:sz w:val="24"/>
          <w:u w:val="single"/>
        </w:rPr>
        <w:t xml:space="preserve">                    </w:t>
      </w:r>
    </w:p>
    <w:p w14:paraId="696C315E">
      <w:pPr>
        <w:spacing w:line="460" w:lineRule="exact"/>
        <w:rPr>
          <w:color w:val="auto"/>
          <w:sz w:val="24"/>
          <w:u w:val="single"/>
        </w:rPr>
      </w:pPr>
      <w:r>
        <w:rPr>
          <w:color w:val="auto"/>
          <w:sz w:val="24"/>
        </w:rPr>
        <w:t>包号：</w:t>
      </w:r>
      <w:r>
        <w:rPr>
          <w:color w:val="auto"/>
          <w:sz w:val="24"/>
          <w:u w:val="single"/>
        </w:rPr>
        <w:t xml:space="preserve">                        </w:t>
      </w:r>
    </w:p>
    <w:p w14:paraId="700158CC">
      <w:pPr>
        <w:spacing w:line="460" w:lineRule="exact"/>
        <w:ind w:left="192"/>
        <w:rPr>
          <w:color w:val="auto"/>
          <w:sz w:val="24"/>
        </w:rPr>
      </w:pPr>
    </w:p>
    <w:tbl>
      <w:tblPr>
        <w:tblStyle w:val="22"/>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1239"/>
        <w:gridCol w:w="2131"/>
        <w:gridCol w:w="1379"/>
        <w:gridCol w:w="1003"/>
      </w:tblGrid>
      <w:tr w14:paraId="6533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457CA34">
            <w:pPr>
              <w:snapToGrid w:val="0"/>
              <w:jc w:val="center"/>
              <w:rPr>
                <w:color w:val="auto"/>
                <w:sz w:val="24"/>
              </w:rPr>
            </w:pPr>
            <w:r>
              <w:rPr>
                <w:color w:val="auto"/>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19642BAE">
            <w:pPr>
              <w:snapToGrid w:val="0"/>
              <w:jc w:val="center"/>
              <w:rPr>
                <w:color w:val="auto"/>
                <w:sz w:val="24"/>
              </w:rPr>
            </w:pPr>
            <w:r>
              <w:rPr>
                <w:color w:val="auto"/>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0DE2AC85">
            <w:pPr>
              <w:snapToGrid w:val="0"/>
              <w:jc w:val="center"/>
              <w:rPr>
                <w:color w:val="auto"/>
                <w:sz w:val="24"/>
              </w:rPr>
            </w:pPr>
            <w:r>
              <w:rPr>
                <w:color w:val="auto"/>
                <w:sz w:val="24"/>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3F612F3A">
            <w:pPr>
              <w:snapToGrid w:val="0"/>
              <w:jc w:val="center"/>
              <w:rPr>
                <w:color w:val="auto"/>
                <w:sz w:val="24"/>
              </w:rPr>
            </w:pPr>
            <w:r>
              <w:rPr>
                <w:color w:val="auto"/>
                <w:sz w:val="24"/>
              </w:rPr>
              <w:t>实施地点</w:t>
            </w:r>
          </w:p>
        </w:tc>
        <w:tc>
          <w:tcPr>
            <w:tcW w:w="0" w:type="auto"/>
            <w:tcBorders>
              <w:top w:val="single" w:color="auto" w:sz="4" w:space="0"/>
              <w:left w:val="single" w:color="auto" w:sz="4" w:space="0"/>
              <w:bottom w:val="single" w:color="auto" w:sz="4" w:space="0"/>
              <w:right w:val="single" w:color="auto" w:sz="4" w:space="0"/>
            </w:tcBorders>
            <w:vAlign w:val="center"/>
          </w:tcPr>
          <w:p w14:paraId="627087A4">
            <w:pPr>
              <w:snapToGrid w:val="0"/>
              <w:jc w:val="center"/>
              <w:rPr>
                <w:color w:val="auto"/>
                <w:sz w:val="24"/>
              </w:rPr>
            </w:pPr>
            <w:r>
              <w:rPr>
                <w:color w:val="auto"/>
                <w:sz w:val="24"/>
              </w:rPr>
              <w:t>用户联系人及联系方式</w:t>
            </w:r>
          </w:p>
        </w:tc>
        <w:tc>
          <w:tcPr>
            <w:tcW w:w="0" w:type="auto"/>
            <w:tcBorders>
              <w:top w:val="single" w:color="auto" w:sz="4" w:space="0"/>
              <w:left w:val="single" w:color="auto" w:sz="4" w:space="0"/>
              <w:bottom w:val="single" w:color="auto" w:sz="4" w:space="0"/>
              <w:right w:val="single" w:color="auto" w:sz="4" w:space="0"/>
            </w:tcBorders>
            <w:vAlign w:val="center"/>
          </w:tcPr>
          <w:p w14:paraId="0C700531">
            <w:pPr>
              <w:snapToGrid w:val="0"/>
              <w:jc w:val="center"/>
              <w:rPr>
                <w:color w:val="auto"/>
                <w:sz w:val="24"/>
              </w:rPr>
            </w:pPr>
            <w:r>
              <w:rPr>
                <w:color w:val="auto"/>
                <w:sz w:val="24"/>
              </w:rPr>
              <w:t>项目起止时间</w:t>
            </w:r>
          </w:p>
        </w:tc>
        <w:tc>
          <w:tcPr>
            <w:tcW w:w="0" w:type="auto"/>
            <w:tcBorders>
              <w:top w:val="single" w:color="auto" w:sz="4" w:space="0"/>
              <w:left w:val="single" w:color="auto" w:sz="4" w:space="0"/>
              <w:bottom w:val="single" w:color="auto" w:sz="4" w:space="0"/>
              <w:right w:val="single" w:color="auto" w:sz="4" w:space="0"/>
            </w:tcBorders>
            <w:vAlign w:val="center"/>
          </w:tcPr>
          <w:p w14:paraId="078DF27A">
            <w:pPr>
              <w:snapToGrid w:val="0"/>
              <w:jc w:val="center"/>
              <w:rPr>
                <w:color w:val="auto"/>
                <w:sz w:val="24"/>
              </w:rPr>
            </w:pPr>
            <w:r>
              <w:rPr>
                <w:color w:val="auto"/>
                <w:sz w:val="24"/>
              </w:rPr>
              <w:t>合同金额</w:t>
            </w:r>
          </w:p>
        </w:tc>
      </w:tr>
      <w:tr w14:paraId="0A6D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1C9B9CA">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8BBEF7B">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84630FA">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23E2161">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3281C9B">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07F5545">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96B12A0">
            <w:pPr>
              <w:snapToGrid w:val="0"/>
              <w:jc w:val="center"/>
              <w:rPr>
                <w:color w:val="auto"/>
                <w:sz w:val="24"/>
              </w:rPr>
            </w:pPr>
          </w:p>
        </w:tc>
      </w:tr>
      <w:tr w14:paraId="2FAA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4DA72E0">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B988DB1">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D17F6C3">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A82C58B">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57F8B0A">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A1605DF">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63A1C01">
            <w:pPr>
              <w:snapToGrid w:val="0"/>
              <w:jc w:val="center"/>
              <w:rPr>
                <w:color w:val="auto"/>
                <w:sz w:val="24"/>
              </w:rPr>
            </w:pPr>
          </w:p>
        </w:tc>
      </w:tr>
      <w:tr w14:paraId="6B1A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88E00CE">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A42DB0E">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72ABAA8">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FDFE1C7">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4746965">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B80B25C">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08C81E9">
            <w:pPr>
              <w:snapToGrid w:val="0"/>
              <w:jc w:val="center"/>
              <w:rPr>
                <w:color w:val="auto"/>
                <w:sz w:val="24"/>
              </w:rPr>
            </w:pPr>
          </w:p>
        </w:tc>
      </w:tr>
      <w:tr w14:paraId="7BD05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ABB6CE1">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751CE9C">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B5CAE7C">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DAA19AB">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4E56B66">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E75D808">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6D01F78">
            <w:pPr>
              <w:snapToGrid w:val="0"/>
              <w:jc w:val="center"/>
              <w:rPr>
                <w:color w:val="auto"/>
                <w:sz w:val="24"/>
              </w:rPr>
            </w:pPr>
          </w:p>
        </w:tc>
      </w:tr>
      <w:tr w14:paraId="1CEA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BF070CD">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E68F14A">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5177DA1">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E54BBBD">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F0A3E27">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BB06325">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D571321">
            <w:pPr>
              <w:snapToGrid w:val="0"/>
              <w:jc w:val="center"/>
              <w:rPr>
                <w:color w:val="auto"/>
                <w:sz w:val="24"/>
              </w:rPr>
            </w:pPr>
          </w:p>
        </w:tc>
      </w:tr>
      <w:tr w14:paraId="60678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CBAD287">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876E01D">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CC1E36C">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231E4A7">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029EF7B">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9A93244">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29F1616">
            <w:pPr>
              <w:snapToGrid w:val="0"/>
              <w:jc w:val="center"/>
              <w:rPr>
                <w:color w:val="auto"/>
                <w:sz w:val="24"/>
              </w:rPr>
            </w:pPr>
          </w:p>
        </w:tc>
      </w:tr>
      <w:tr w14:paraId="286B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D2C014A">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E1489EE">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F6F3985">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94DE9A4">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E70B2A0">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773175A">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589F40E">
            <w:pPr>
              <w:snapToGrid w:val="0"/>
              <w:jc w:val="center"/>
              <w:rPr>
                <w:color w:val="auto"/>
                <w:sz w:val="24"/>
              </w:rPr>
            </w:pPr>
          </w:p>
        </w:tc>
      </w:tr>
      <w:tr w14:paraId="6B1F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DB99A0D">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7FD8DCD">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C5F4F16">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574D1A3">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99C8EDC">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64B3D1B">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EBC15C7">
            <w:pPr>
              <w:snapToGrid w:val="0"/>
              <w:jc w:val="center"/>
              <w:rPr>
                <w:color w:val="auto"/>
                <w:sz w:val="24"/>
              </w:rPr>
            </w:pPr>
          </w:p>
        </w:tc>
      </w:tr>
      <w:tr w14:paraId="2B7A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20207FE">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46F2504">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3F3E0EC">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9D77640">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F543DB7">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55071DD">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DED801D">
            <w:pPr>
              <w:snapToGrid w:val="0"/>
              <w:jc w:val="center"/>
              <w:rPr>
                <w:color w:val="auto"/>
                <w:sz w:val="24"/>
              </w:rPr>
            </w:pPr>
          </w:p>
        </w:tc>
      </w:tr>
      <w:tr w14:paraId="5154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6528859">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5ECC199">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AEA7FA1">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2CBBB04">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E8E4A1F">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E34939E">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EB13C9D">
            <w:pPr>
              <w:snapToGrid w:val="0"/>
              <w:jc w:val="center"/>
              <w:rPr>
                <w:color w:val="auto"/>
                <w:sz w:val="24"/>
              </w:rPr>
            </w:pPr>
          </w:p>
        </w:tc>
      </w:tr>
      <w:tr w14:paraId="0B8BA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60F8465">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DE34836">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E9C6B1F">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62EA46D">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8C6D614">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716FD7E">
            <w:pPr>
              <w:snapToGrid w:val="0"/>
              <w:jc w:val="center"/>
              <w:rPr>
                <w:color w:val="auto"/>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7DD0D6B">
            <w:pPr>
              <w:snapToGrid w:val="0"/>
              <w:jc w:val="center"/>
              <w:rPr>
                <w:color w:val="auto"/>
                <w:sz w:val="24"/>
              </w:rPr>
            </w:pPr>
          </w:p>
        </w:tc>
      </w:tr>
    </w:tbl>
    <w:p w14:paraId="1A6695E7">
      <w:pPr>
        <w:spacing w:line="560" w:lineRule="exact"/>
        <w:rPr>
          <w:color w:val="auto"/>
          <w:sz w:val="24"/>
        </w:rPr>
      </w:pPr>
      <w:r>
        <w:rPr>
          <w:color w:val="auto"/>
          <w:sz w:val="24"/>
        </w:rPr>
        <w:t>备注：若招标文件第二部分评分因素及评标标准中要求提供业绩的，投标人所列业绩应按其要求将证明材料按顺序附后。</w:t>
      </w:r>
    </w:p>
    <w:p w14:paraId="4BEF50C1">
      <w:pPr>
        <w:spacing w:line="560" w:lineRule="exact"/>
        <w:rPr>
          <w:color w:val="auto"/>
          <w:sz w:val="24"/>
        </w:rPr>
      </w:pPr>
    </w:p>
    <w:p w14:paraId="55B866A7">
      <w:pPr>
        <w:spacing w:line="360" w:lineRule="auto"/>
        <w:ind w:firstLine="4080" w:firstLineChars="1700"/>
        <w:rPr>
          <w:color w:val="auto"/>
          <w:sz w:val="24"/>
        </w:rPr>
      </w:pPr>
      <w:r>
        <w:rPr>
          <w:color w:val="auto"/>
          <w:sz w:val="24"/>
        </w:rPr>
        <w:t>投标人名称：</w:t>
      </w:r>
    </w:p>
    <w:p w14:paraId="3B73A401">
      <w:pPr>
        <w:spacing w:line="360" w:lineRule="auto"/>
        <w:ind w:firstLine="4080" w:firstLineChars="1700"/>
        <w:rPr>
          <w:color w:val="auto"/>
          <w:sz w:val="24"/>
        </w:rPr>
      </w:pPr>
    </w:p>
    <w:p w14:paraId="5D475D8B">
      <w:pPr>
        <w:spacing w:line="360" w:lineRule="auto"/>
        <w:ind w:firstLine="4080" w:firstLineChars="1700"/>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5195CA7A">
      <w:pPr>
        <w:spacing w:line="460" w:lineRule="exact"/>
        <w:rPr>
          <w:color w:val="auto"/>
          <w:sz w:val="24"/>
        </w:rPr>
      </w:pPr>
    </w:p>
    <w:p w14:paraId="6E53575E">
      <w:pPr>
        <w:widowControl/>
        <w:jc w:val="left"/>
        <w:rPr>
          <w:color w:val="auto"/>
          <w:sz w:val="24"/>
        </w:rPr>
      </w:pPr>
      <w:r>
        <w:rPr>
          <w:color w:val="auto"/>
          <w:sz w:val="24"/>
        </w:rPr>
        <w:br w:type="page"/>
      </w:r>
    </w:p>
    <w:p w14:paraId="47A036E7">
      <w:pPr>
        <w:spacing w:line="480" w:lineRule="auto"/>
        <w:rPr>
          <w:b/>
          <w:color w:val="auto"/>
          <w:sz w:val="24"/>
        </w:rPr>
      </w:pPr>
      <w:r>
        <w:rPr>
          <w:rFonts w:hint="eastAsia"/>
          <w:b/>
          <w:color w:val="auto"/>
          <w:sz w:val="24"/>
        </w:rPr>
        <w:t>附件8-1</w:t>
      </w:r>
    </w:p>
    <w:p w14:paraId="082226BF">
      <w:pPr>
        <w:spacing w:line="480" w:lineRule="auto"/>
        <w:jc w:val="center"/>
        <w:rPr>
          <w:rFonts w:ascii="宋体" w:hAnsi="宋体"/>
          <w:b/>
          <w:color w:val="auto"/>
          <w:sz w:val="28"/>
        </w:rPr>
      </w:pPr>
      <w:r>
        <w:rPr>
          <w:rFonts w:hint="eastAsia"/>
          <w:b/>
          <w:color w:val="auto"/>
          <w:sz w:val="24"/>
        </w:rPr>
        <w:t>专业人员组成及任务分配</w:t>
      </w:r>
    </w:p>
    <w:p w14:paraId="76F1FF41">
      <w:pPr>
        <w:spacing w:line="440" w:lineRule="exact"/>
        <w:rPr>
          <w:rFonts w:ascii="宋体" w:hAnsi="宋体"/>
          <w:color w:val="auto"/>
          <w:sz w:val="18"/>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2669"/>
        <w:gridCol w:w="1620"/>
        <w:gridCol w:w="2967"/>
      </w:tblGrid>
      <w:tr w14:paraId="1CDC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525" w:type="dxa"/>
            <w:tcBorders>
              <w:top w:val="single" w:color="auto" w:sz="4" w:space="0"/>
              <w:left w:val="single" w:color="auto" w:sz="4" w:space="0"/>
              <w:bottom w:val="single" w:color="auto" w:sz="4" w:space="0"/>
            </w:tcBorders>
          </w:tcPr>
          <w:p w14:paraId="7947B9E4">
            <w:pPr>
              <w:spacing w:line="440" w:lineRule="exact"/>
              <w:jc w:val="center"/>
              <w:rPr>
                <w:rFonts w:ascii="宋体" w:hAnsi="宋体"/>
                <w:b/>
                <w:bCs/>
                <w:color w:val="auto"/>
                <w:sz w:val="24"/>
              </w:rPr>
            </w:pPr>
            <w:r>
              <w:rPr>
                <w:rFonts w:hint="eastAsia" w:ascii="宋体" w:hAnsi="宋体"/>
                <w:b/>
                <w:bCs/>
                <w:color w:val="auto"/>
                <w:sz w:val="24"/>
              </w:rPr>
              <w:t>姓名</w:t>
            </w:r>
          </w:p>
        </w:tc>
        <w:tc>
          <w:tcPr>
            <w:tcW w:w="2669" w:type="dxa"/>
            <w:tcBorders>
              <w:top w:val="single" w:color="auto" w:sz="4" w:space="0"/>
              <w:bottom w:val="single" w:color="auto" w:sz="4" w:space="0"/>
            </w:tcBorders>
          </w:tcPr>
          <w:p w14:paraId="13B3B923">
            <w:pPr>
              <w:spacing w:line="440" w:lineRule="exact"/>
              <w:jc w:val="center"/>
              <w:rPr>
                <w:rFonts w:ascii="宋体" w:hAnsi="宋体"/>
                <w:b/>
                <w:bCs/>
                <w:color w:val="auto"/>
                <w:sz w:val="24"/>
              </w:rPr>
            </w:pPr>
            <w:r>
              <w:rPr>
                <w:rFonts w:hint="eastAsia" w:ascii="宋体" w:hAnsi="宋体"/>
                <w:b/>
                <w:bCs/>
                <w:color w:val="auto"/>
                <w:sz w:val="24"/>
              </w:rPr>
              <w:t>职位</w:t>
            </w:r>
          </w:p>
        </w:tc>
        <w:tc>
          <w:tcPr>
            <w:tcW w:w="1620" w:type="dxa"/>
            <w:tcBorders>
              <w:top w:val="single" w:color="auto" w:sz="4" w:space="0"/>
              <w:bottom w:val="single" w:color="auto" w:sz="4" w:space="0"/>
            </w:tcBorders>
            <w:vAlign w:val="center"/>
          </w:tcPr>
          <w:p w14:paraId="3599AD02">
            <w:pPr>
              <w:spacing w:line="440" w:lineRule="exact"/>
              <w:jc w:val="center"/>
              <w:rPr>
                <w:rFonts w:ascii="宋体" w:hAnsi="宋体"/>
                <w:b/>
                <w:bCs/>
                <w:color w:val="auto"/>
                <w:sz w:val="24"/>
              </w:rPr>
            </w:pPr>
            <w:r>
              <w:rPr>
                <w:rFonts w:hint="eastAsia" w:ascii="宋体" w:hAnsi="宋体"/>
                <w:b/>
                <w:bCs/>
                <w:color w:val="auto"/>
                <w:sz w:val="24"/>
              </w:rPr>
              <w:t>学历</w:t>
            </w:r>
          </w:p>
        </w:tc>
        <w:tc>
          <w:tcPr>
            <w:tcW w:w="2967" w:type="dxa"/>
            <w:tcBorders>
              <w:top w:val="single" w:color="auto" w:sz="4" w:space="0"/>
              <w:bottom w:val="single" w:color="auto" w:sz="4" w:space="0"/>
              <w:right w:val="single" w:color="auto" w:sz="4" w:space="0"/>
            </w:tcBorders>
          </w:tcPr>
          <w:p w14:paraId="764A86C1">
            <w:pPr>
              <w:spacing w:line="440" w:lineRule="exact"/>
              <w:jc w:val="center"/>
              <w:rPr>
                <w:rFonts w:ascii="宋体" w:hAnsi="宋体"/>
                <w:b/>
                <w:bCs/>
                <w:color w:val="auto"/>
                <w:sz w:val="24"/>
              </w:rPr>
            </w:pPr>
            <w:r>
              <w:rPr>
                <w:rFonts w:hint="eastAsia" w:ascii="宋体" w:hAnsi="宋体"/>
                <w:b/>
                <w:bCs/>
                <w:color w:val="auto"/>
                <w:sz w:val="24"/>
              </w:rPr>
              <w:t>任务</w:t>
            </w:r>
          </w:p>
        </w:tc>
      </w:tr>
      <w:tr w14:paraId="574A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Borders>
              <w:top w:val="nil"/>
            </w:tcBorders>
          </w:tcPr>
          <w:p w14:paraId="20E99A49">
            <w:pPr>
              <w:spacing w:line="440" w:lineRule="exact"/>
              <w:rPr>
                <w:rFonts w:ascii="宋体" w:hAnsi="宋体"/>
                <w:color w:val="auto"/>
                <w:sz w:val="24"/>
              </w:rPr>
            </w:pPr>
          </w:p>
        </w:tc>
        <w:tc>
          <w:tcPr>
            <w:tcW w:w="2669" w:type="dxa"/>
            <w:tcBorders>
              <w:top w:val="nil"/>
            </w:tcBorders>
          </w:tcPr>
          <w:p w14:paraId="2118E96D">
            <w:pPr>
              <w:spacing w:line="440" w:lineRule="exact"/>
              <w:rPr>
                <w:rFonts w:ascii="宋体" w:hAnsi="宋体"/>
                <w:color w:val="auto"/>
                <w:sz w:val="24"/>
              </w:rPr>
            </w:pPr>
          </w:p>
        </w:tc>
        <w:tc>
          <w:tcPr>
            <w:tcW w:w="1620" w:type="dxa"/>
            <w:tcBorders>
              <w:top w:val="nil"/>
            </w:tcBorders>
            <w:vAlign w:val="center"/>
          </w:tcPr>
          <w:p w14:paraId="5A3F41F0">
            <w:pPr>
              <w:spacing w:line="440" w:lineRule="exact"/>
              <w:jc w:val="center"/>
              <w:rPr>
                <w:rFonts w:ascii="宋体" w:hAnsi="宋体"/>
                <w:color w:val="auto"/>
                <w:sz w:val="24"/>
              </w:rPr>
            </w:pPr>
          </w:p>
        </w:tc>
        <w:tc>
          <w:tcPr>
            <w:tcW w:w="2967" w:type="dxa"/>
            <w:tcBorders>
              <w:top w:val="nil"/>
            </w:tcBorders>
          </w:tcPr>
          <w:p w14:paraId="46D07E45">
            <w:pPr>
              <w:spacing w:line="440" w:lineRule="exact"/>
              <w:rPr>
                <w:rFonts w:ascii="宋体" w:hAnsi="宋体"/>
                <w:color w:val="auto"/>
                <w:sz w:val="24"/>
              </w:rPr>
            </w:pPr>
          </w:p>
        </w:tc>
      </w:tr>
      <w:tr w14:paraId="4B0B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10FE859">
            <w:pPr>
              <w:spacing w:line="440" w:lineRule="exact"/>
              <w:rPr>
                <w:rFonts w:ascii="宋体" w:hAnsi="宋体"/>
                <w:color w:val="auto"/>
                <w:sz w:val="24"/>
              </w:rPr>
            </w:pPr>
          </w:p>
        </w:tc>
        <w:tc>
          <w:tcPr>
            <w:tcW w:w="2669" w:type="dxa"/>
          </w:tcPr>
          <w:p w14:paraId="7B05377F">
            <w:pPr>
              <w:spacing w:line="440" w:lineRule="exact"/>
              <w:rPr>
                <w:rFonts w:ascii="宋体" w:hAnsi="宋体"/>
                <w:color w:val="auto"/>
                <w:sz w:val="24"/>
              </w:rPr>
            </w:pPr>
          </w:p>
        </w:tc>
        <w:tc>
          <w:tcPr>
            <w:tcW w:w="1620" w:type="dxa"/>
            <w:vAlign w:val="center"/>
          </w:tcPr>
          <w:p w14:paraId="709C978E">
            <w:pPr>
              <w:spacing w:line="440" w:lineRule="exact"/>
              <w:jc w:val="center"/>
              <w:rPr>
                <w:rFonts w:ascii="宋体" w:hAnsi="宋体"/>
                <w:color w:val="auto"/>
                <w:sz w:val="24"/>
              </w:rPr>
            </w:pPr>
          </w:p>
        </w:tc>
        <w:tc>
          <w:tcPr>
            <w:tcW w:w="2967" w:type="dxa"/>
          </w:tcPr>
          <w:p w14:paraId="14930F9B">
            <w:pPr>
              <w:spacing w:line="440" w:lineRule="exact"/>
              <w:rPr>
                <w:rFonts w:ascii="宋体" w:hAnsi="宋体"/>
                <w:color w:val="auto"/>
                <w:sz w:val="24"/>
              </w:rPr>
            </w:pPr>
          </w:p>
        </w:tc>
      </w:tr>
      <w:tr w14:paraId="167F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B37367A">
            <w:pPr>
              <w:spacing w:line="440" w:lineRule="exact"/>
              <w:rPr>
                <w:rFonts w:ascii="宋体" w:hAnsi="宋体"/>
                <w:color w:val="auto"/>
                <w:sz w:val="24"/>
              </w:rPr>
            </w:pPr>
          </w:p>
        </w:tc>
        <w:tc>
          <w:tcPr>
            <w:tcW w:w="2669" w:type="dxa"/>
          </w:tcPr>
          <w:p w14:paraId="736CC135">
            <w:pPr>
              <w:spacing w:line="440" w:lineRule="exact"/>
              <w:rPr>
                <w:rFonts w:ascii="宋体" w:hAnsi="宋体"/>
                <w:color w:val="auto"/>
                <w:sz w:val="24"/>
              </w:rPr>
            </w:pPr>
          </w:p>
        </w:tc>
        <w:tc>
          <w:tcPr>
            <w:tcW w:w="1620" w:type="dxa"/>
            <w:vAlign w:val="center"/>
          </w:tcPr>
          <w:p w14:paraId="5CFB9764">
            <w:pPr>
              <w:spacing w:line="440" w:lineRule="exact"/>
              <w:jc w:val="center"/>
              <w:rPr>
                <w:rFonts w:ascii="宋体" w:hAnsi="宋体"/>
                <w:color w:val="auto"/>
                <w:sz w:val="24"/>
              </w:rPr>
            </w:pPr>
          </w:p>
        </w:tc>
        <w:tc>
          <w:tcPr>
            <w:tcW w:w="2967" w:type="dxa"/>
          </w:tcPr>
          <w:p w14:paraId="4A127107">
            <w:pPr>
              <w:spacing w:line="440" w:lineRule="exact"/>
              <w:rPr>
                <w:rFonts w:ascii="宋体" w:hAnsi="宋体"/>
                <w:color w:val="auto"/>
                <w:sz w:val="24"/>
              </w:rPr>
            </w:pPr>
          </w:p>
        </w:tc>
      </w:tr>
      <w:tr w14:paraId="7C35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BBC3FAB">
            <w:pPr>
              <w:spacing w:line="440" w:lineRule="exact"/>
              <w:rPr>
                <w:rFonts w:ascii="宋体" w:hAnsi="宋体"/>
                <w:color w:val="000000"/>
                <w:sz w:val="24"/>
              </w:rPr>
            </w:pPr>
          </w:p>
        </w:tc>
        <w:tc>
          <w:tcPr>
            <w:tcW w:w="2669" w:type="dxa"/>
          </w:tcPr>
          <w:p w14:paraId="1F756FBB">
            <w:pPr>
              <w:spacing w:line="440" w:lineRule="exact"/>
              <w:rPr>
                <w:rFonts w:ascii="宋体" w:hAnsi="宋体"/>
                <w:color w:val="000000"/>
                <w:sz w:val="24"/>
              </w:rPr>
            </w:pPr>
          </w:p>
        </w:tc>
        <w:tc>
          <w:tcPr>
            <w:tcW w:w="1620" w:type="dxa"/>
            <w:vAlign w:val="center"/>
          </w:tcPr>
          <w:p w14:paraId="1D2745D2">
            <w:pPr>
              <w:spacing w:line="440" w:lineRule="exact"/>
              <w:jc w:val="center"/>
              <w:rPr>
                <w:rFonts w:ascii="宋体" w:hAnsi="宋体"/>
                <w:color w:val="000000"/>
                <w:sz w:val="24"/>
              </w:rPr>
            </w:pPr>
          </w:p>
        </w:tc>
        <w:tc>
          <w:tcPr>
            <w:tcW w:w="2967" w:type="dxa"/>
          </w:tcPr>
          <w:p w14:paraId="6AC79293">
            <w:pPr>
              <w:spacing w:line="440" w:lineRule="exact"/>
              <w:rPr>
                <w:rFonts w:ascii="宋体" w:hAnsi="宋体"/>
                <w:color w:val="000000"/>
                <w:sz w:val="24"/>
              </w:rPr>
            </w:pPr>
          </w:p>
        </w:tc>
      </w:tr>
      <w:tr w14:paraId="1E6C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56C9505F">
            <w:pPr>
              <w:spacing w:line="440" w:lineRule="exact"/>
              <w:rPr>
                <w:rFonts w:ascii="宋体" w:hAnsi="宋体"/>
                <w:color w:val="000000"/>
                <w:sz w:val="24"/>
              </w:rPr>
            </w:pPr>
          </w:p>
        </w:tc>
        <w:tc>
          <w:tcPr>
            <w:tcW w:w="2669" w:type="dxa"/>
          </w:tcPr>
          <w:p w14:paraId="1D841C34">
            <w:pPr>
              <w:spacing w:line="440" w:lineRule="exact"/>
              <w:rPr>
                <w:rFonts w:ascii="宋体" w:hAnsi="宋体"/>
                <w:color w:val="000000"/>
                <w:sz w:val="24"/>
              </w:rPr>
            </w:pPr>
          </w:p>
        </w:tc>
        <w:tc>
          <w:tcPr>
            <w:tcW w:w="1620" w:type="dxa"/>
            <w:vAlign w:val="center"/>
          </w:tcPr>
          <w:p w14:paraId="5BE0EEDE">
            <w:pPr>
              <w:spacing w:line="440" w:lineRule="exact"/>
              <w:jc w:val="center"/>
              <w:rPr>
                <w:rFonts w:ascii="宋体" w:hAnsi="宋体"/>
                <w:color w:val="000000"/>
                <w:sz w:val="24"/>
              </w:rPr>
            </w:pPr>
          </w:p>
        </w:tc>
        <w:tc>
          <w:tcPr>
            <w:tcW w:w="2967" w:type="dxa"/>
          </w:tcPr>
          <w:p w14:paraId="17BA2B2C">
            <w:pPr>
              <w:spacing w:line="440" w:lineRule="exact"/>
              <w:rPr>
                <w:rFonts w:ascii="宋体" w:hAnsi="宋体"/>
                <w:color w:val="000000"/>
                <w:sz w:val="24"/>
              </w:rPr>
            </w:pPr>
          </w:p>
        </w:tc>
      </w:tr>
      <w:tr w14:paraId="4AE70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30DFFF5">
            <w:pPr>
              <w:spacing w:line="440" w:lineRule="exact"/>
              <w:rPr>
                <w:rFonts w:ascii="宋体" w:hAnsi="宋体"/>
                <w:color w:val="000000"/>
                <w:sz w:val="24"/>
              </w:rPr>
            </w:pPr>
          </w:p>
        </w:tc>
        <w:tc>
          <w:tcPr>
            <w:tcW w:w="2669" w:type="dxa"/>
          </w:tcPr>
          <w:p w14:paraId="00AFEA42">
            <w:pPr>
              <w:spacing w:line="440" w:lineRule="exact"/>
              <w:rPr>
                <w:rFonts w:ascii="宋体" w:hAnsi="宋体"/>
                <w:color w:val="000000"/>
                <w:sz w:val="24"/>
              </w:rPr>
            </w:pPr>
          </w:p>
        </w:tc>
        <w:tc>
          <w:tcPr>
            <w:tcW w:w="1620" w:type="dxa"/>
            <w:vAlign w:val="center"/>
          </w:tcPr>
          <w:p w14:paraId="39C0CBC9">
            <w:pPr>
              <w:spacing w:line="440" w:lineRule="exact"/>
              <w:jc w:val="center"/>
              <w:rPr>
                <w:rFonts w:ascii="宋体" w:hAnsi="宋体"/>
                <w:color w:val="000000"/>
                <w:sz w:val="24"/>
              </w:rPr>
            </w:pPr>
          </w:p>
        </w:tc>
        <w:tc>
          <w:tcPr>
            <w:tcW w:w="2967" w:type="dxa"/>
          </w:tcPr>
          <w:p w14:paraId="4448C1ED">
            <w:pPr>
              <w:spacing w:line="440" w:lineRule="exact"/>
              <w:rPr>
                <w:rFonts w:ascii="宋体" w:hAnsi="宋体"/>
                <w:color w:val="000000"/>
                <w:sz w:val="24"/>
              </w:rPr>
            </w:pPr>
          </w:p>
        </w:tc>
      </w:tr>
      <w:tr w14:paraId="44BA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135D3ACE">
            <w:pPr>
              <w:spacing w:line="440" w:lineRule="exact"/>
              <w:rPr>
                <w:rFonts w:ascii="宋体" w:hAnsi="宋体"/>
                <w:color w:val="000000"/>
                <w:sz w:val="24"/>
              </w:rPr>
            </w:pPr>
          </w:p>
        </w:tc>
        <w:tc>
          <w:tcPr>
            <w:tcW w:w="2669" w:type="dxa"/>
          </w:tcPr>
          <w:p w14:paraId="76DA53F2">
            <w:pPr>
              <w:spacing w:line="440" w:lineRule="exact"/>
              <w:rPr>
                <w:rFonts w:ascii="宋体" w:hAnsi="宋体"/>
                <w:color w:val="000000"/>
                <w:sz w:val="24"/>
              </w:rPr>
            </w:pPr>
          </w:p>
        </w:tc>
        <w:tc>
          <w:tcPr>
            <w:tcW w:w="1620" w:type="dxa"/>
            <w:vAlign w:val="center"/>
          </w:tcPr>
          <w:p w14:paraId="1BA89BB2">
            <w:pPr>
              <w:spacing w:line="440" w:lineRule="exact"/>
              <w:jc w:val="center"/>
              <w:rPr>
                <w:rFonts w:ascii="宋体" w:hAnsi="宋体"/>
                <w:color w:val="000000"/>
                <w:sz w:val="24"/>
              </w:rPr>
            </w:pPr>
          </w:p>
        </w:tc>
        <w:tc>
          <w:tcPr>
            <w:tcW w:w="2967" w:type="dxa"/>
          </w:tcPr>
          <w:p w14:paraId="6C80E787">
            <w:pPr>
              <w:spacing w:line="440" w:lineRule="exact"/>
              <w:rPr>
                <w:rFonts w:ascii="宋体" w:hAnsi="宋体"/>
                <w:color w:val="000000"/>
                <w:sz w:val="24"/>
              </w:rPr>
            </w:pPr>
          </w:p>
        </w:tc>
      </w:tr>
      <w:tr w14:paraId="0BFC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3EAF00A">
            <w:pPr>
              <w:spacing w:line="440" w:lineRule="exact"/>
              <w:rPr>
                <w:rFonts w:ascii="宋体" w:hAnsi="宋体"/>
                <w:color w:val="000000"/>
                <w:sz w:val="24"/>
              </w:rPr>
            </w:pPr>
          </w:p>
        </w:tc>
        <w:tc>
          <w:tcPr>
            <w:tcW w:w="2669" w:type="dxa"/>
          </w:tcPr>
          <w:p w14:paraId="6D9DBA20">
            <w:pPr>
              <w:spacing w:line="440" w:lineRule="exact"/>
              <w:rPr>
                <w:rFonts w:ascii="宋体" w:hAnsi="宋体"/>
                <w:color w:val="000000"/>
                <w:sz w:val="24"/>
              </w:rPr>
            </w:pPr>
          </w:p>
        </w:tc>
        <w:tc>
          <w:tcPr>
            <w:tcW w:w="1620" w:type="dxa"/>
            <w:vAlign w:val="center"/>
          </w:tcPr>
          <w:p w14:paraId="5CBA71F5">
            <w:pPr>
              <w:spacing w:line="440" w:lineRule="exact"/>
              <w:jc w:val="center"/>
              <w:rPr>
                <w:rFonts w:ascii="宋体" w:hAnsi="宋体"/>
                <w:color w:val="000000"/>
                <w:sz w:val="24"/>
              </w:rPr>
            </w:pPr>
          </w:p>
        </w:tc>
        <w:tc>
          <w:tcPr>
            <w:tcW w:w="2967" w:type="dxa"/>
          </w:tcPr>
          <w:p w14:paraId="7905AF28">
            <w:pPr>
              <w:spacing w:line="440" w:lineRule="exact"/>
              <w:rPr>
                <w:rFonts w:ascii="宋体" w:hAnsi="宋体"/>
                <w:color w:val="000000"/>
                <w:sz w:val="24"/>
              </w:rPr>
            </w:pPr>
          </w:p>
        </w:tc>
      </w:tr>
      <w:tr w14:paraId="7A3C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4DC2F626">
            <w:pPr>
              <w:spacing w:line="440" w:lineRule="exact"/>
              <w:rPr>
                <w:rFonts w:ascii="宋体" w:hAnsi="宋体"/>
                <w:color w:val="000000"/>
                <w:sz w:val="24"/>
              </w:rPr>
            </w:pPr>
          </w:p>
        </w:tc>
        <w:tc>
          <w:tcPr>
            <w:tcW w:w="2669" w:type="dxa"/>
          </w:tcPr>
          <w:p w14:paraId="47D96DEE">
            <w:pPr>
              <w:spacing w:line="440" w:lineRule="exact"/>
              <w:rPr>
                <w:rFonts w:ascii="宋体" w:hAnsi="宋体"/>
                <w:color w:val="000000"/>
                <w:sz w:val="24"/>
              </w:rPr>
            </w:pPr>
          </w:p>
        </w:tc>
        <w:tc>
          <w:tcPr>
            <w:tcW w:w="1620" w:type="dxa"/>
            <w:vAlign w:val="center"/>
          </w:tcPr>
          <w:p w14:paraId="7DAE16F4">
            <w:pPr>
              <w:spacing w:line="440" w:lineRule="exact"/>
              <w:jc w:val="center"/>
              <w:rPr>
                <w:rFonts w:ascii="宋体" w:hAnsi="宋体"/>
                <w:color w:val="000000"/>
                <w:sz w:val="24"/>
              </w:rPr>
            </w:pPr>
          </w:p>
        </w:tc>
        <w:tc>
          <w:tcPr>
            <w:tcW w:w="2967" w:type="dxa"/>
          </w:tcPr>
          <w:p w14:paraId="23DE49D7">
            <w:pPr>
              <w:spacing w:line="440" w:lineRule="exact"/>
              <w:rPr>
                <w:rFonts w:ascii="宋体" w:hAnsi="宋体"/>
                <w:color w:val="000000"/>
                <w:sz w:val="24"/>
              </w:rPr>
            </w:pPr>
          </w:p>
        </w:tc>
      </w:tr>
      <w:tr w14:paraId="58AF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57F616B9">
            <w:pPr>
              <w:spacing w:line="440" w:lineRule="exact"/>
              <w:rPr>
                <w:rFonts w:ascii="宋体" w:hAnsi="宋体"/>
                <w:color w:val="000000"/>
                <w:sz w:val="24"/>
              </w:rPr>
            </w:pPr>
          </w:p>
        </w:tc>
        <w:tc>
          <w:tcPr>
            <w:tcW w:w="2669" w:type="dxa"/>
          </w:tcPr>
          <w:p w14:paraId="198DC186">
            <w:pPr>
              <w:spacing w:line="440" w:lineRule="exact"/>
              <w:rPr>
                <w:rFonts w:ascii="宋体" w:hAnsi="宋体"/>
                <w:color w:val="000000"/>
                <w:sz w:val="24"/>
              </w:rPr>
            </w:pPr>
          </w:p>
        </w:tc>
        <w:tc>
          <w:tcPr>
            <w:tcW w:w="1620" w:type="dxa"/>
            <w:vAlign w:val="center"/>
          </w:tcPr>
          <w:p w14:paraId="6D079411">
            <w:pPr>
              <w:spacing w:line="440" w:lineRule="exact"/>
              <w:jc w:val="center"/>
              <w:rPr>
                <w:rFonts w:ascii="宋体" w:hAnsi="宋体"/>
                <w:color w:val="000000"/>
                <w:sz w:val="24"/>
              </w:rPr>
            </w:pPr>
          </w:p>
        </w:tc>
        <w:tc>
          <w:tcPr>
            <w:tcW w:w="2967" w:type="dxa"/>
          </w:tcPr>
          <w:p w14:paraId="6CB27A3F">
            <w:pPr>
              <w:spacing w:line="440" w:lineRule="exact"/>
              <w:rPr>
                <w:rFonts w:ascii="宋体" w:hAnsi="宋体"/>
                <w:color w:val="000000"/>
                <w:sz w:val="24"/>
              </w:rPr>
            </w:pPr>
          </w:p>
        </w:tc>
      </w:tr>
      <w:tr w14:paraId="01C3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9221921">
            <w:pPr>
              <w:spacing w:line="440" w:lineRule="exact"/>
              <w:rPr>
                <w:rFonts w:ascii="宋体" w:hAnsi="宋体"/>
                <w:color w:val="000000"/>
                <w:sz w:val="24"/>
              </w:rPr>
            </w:pPr>
          </w:p>
        </w:tc>
        <w:tc>
          <w:tcPr>
            <w:tcW w:w="2669" w:type="dxa"/>
          </w:tcPr>
          <w:p w14:paraId="0B15CB67">
            <w:pPr>
              <w:spacing w:line="440" w:lineRule="exact"/>
              <w:rPr>
                <w:rFonts w:ascii="宋体" w:hAnsi="宋体"/>
                <w:color w:val="000000"/>
                <w:sz w:val="24"/>
              </w:rPr>
            </w:pPr>
          </w:p>
        </w:tc>
        <w:tc>
          <w:tcPr>
            <w:tcW w:w="1620" w:type="dxa"/>
            <w:vAlign w:val="center"/>
          </w:tcPr>
          <w:p w14:paraId="4B882707">
            <w:pPr>
              <w:spacing w:line="440" w:lineRule="exact"/>
              <w:jc w:val="center"/>
              <w:rPr>
                <w:rFonts w:ascii="宋体" w:hAnsi="宋体"/>
                <w:color w:val="000000"/>
                <w:sz w:val="24"/>
              </w:rPr>
            </w:pPr>
          </w:p>
        </w:tc>
        <w:tc>
          <w:tcPr>
            <w:tcW w:w="2967" w:type="dxa"/>
          </w:tcPr>
          <w:p w14:paraId="5268131B">
            <w:pPr>
              <w:spacing w:line="440" w:lineRule="exact"/>
              <w:rPr>
                <w:rFonts w:ascii="宋体" w:hAnsi="宋体"/>
                <w:color w:val="000000"/>
                <w:sz w:val="24"/>
              </w:rPr>
            </w:pPr>
          </w:p>
        </w:tc>
      </w:tr>
      <w:tr w14:paraId="4BC3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4EE948FC">
            <w:pPr>
              <w:spacing w:line="440" w:lineRule="exact"/>
              <w:rPr>
                <w:rFonts w:ascii="宋体" w:hAnsi="宋体"/>
                <w:color w:val="000000"/>
                <w:sz w:val="24"/>
              </w:rPr>
            </w:pPr>
          </w:p>
        </w:tc>
        <w:tc>
          <w:tcPr>
            <w:tcW w:w="2669" w:type="dxa"/>
          </w:tcPr>
          <w:p w14:paraId="592A8E6D">
            <w:pPr>
              <w:spacing w:line="440" w:lineRule="exact"/>
              <w:rPr>
                <w:rFonts w:ascii="宋体" w:hAnsi="宋体"/>
                <w:color w:val="000000"/>
                <w:sz w:val="24"/>
              </w:rPr>
            </w:pPr>
          </w:p>
        </w:tc>
        <w:tc>
          <w:tcPr>
            <w:tcW w:w="1620" w:type="dxa"/>
            <w:vAlign w:val="center"/>
          </w:tcPr>
          <w:p w14:paraId="2AC90EB3">
            <w:pPr>
              <w:spacing w:line="440" w:lineRule="exact"/>
              <w:jc w:val="center"/>
              <w:rPr>
                <w:rFonts w:ascii="宋体" w:hAnsi="宋体"/>
                <w:color w:val="000000"/>
                <w:sz w:val="24"/>
              </w:rPr>
            </w:pPr>
          </w:p>
        </w:tc>
        <w:tc>
          <w:tcPr>
            <w:tcW w:w="2967" w:type="dxa"/>
          </w:tcPr>
          <w:p w14:paraId="3458AF00">
            <w:pPr>
              <w:spacing w:line="440" w:lineRule="exact"/>
              <w:rPr>
                <w:rFonts w:ascii="宋体" w:hAnsi="宋体"/>
                <w:color w:val="000000"/>
                <w:sz w:val="24"/>
              </w:rPr>
            </w:pPr>
          </w:p>
        </w:tc>
      </w:tr>
      <w:tr w14:paraId="2E53E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937FB30">
            <w:pPr>
              <w:spacing w:line="440" w:lineRule="exact"/>
              <w:rPr>
                <w:rFonts w:ascii="宋体" w:hAnsi="宋体"/>
                <w:color w:val="000000"/>
                <w:sz w:val="24"/>
              </w:rPr>
            </w:pPr>
          </w:p>
        </w:tc>
        <w:tc>
          <w:tcPr>
            <w:tcW w:w="2669" w:type="dxa"/>
          </w:tcPr>
          <w:p w14:paraId="5B971B1D">
            <w:pPr>
              <w:spacing w:line="440" w:lineRule="exact"/>
              <w:rPr>
                <w:rFonts w:ascii="宋体" w:hAnsi="宋体"/>
                <w:color w:val="000000"/>
                <w:sz w:val="24"/>
              </w:rPr>
            </w:pPr>
          </w:p>
        </w:tc>
        <w:tc>
          <w:tcPr>
            <w:tcW w:w="1620" w:type="dxa"/>
            <w:vAlign w:val="center"/>
          </w:tcPr>
          <w:p w14:paraId="6692F73B">
            <w:pPr>
              <w:spacing w:line="440" w:lineRule="exact"/>
              <w:jc w:val="center"/>
              <w:rPr>
                <w:rFonts w:ascii="宋体" w:hAnsi="宋体"/>
                <w:color w:val="000000"/>
                <w:sz w:val="24"/>
              </w:rPr>
            </w:pPr>
          </w:p>
        </w:tc>
        <w:tc>
          <w:tcPr>
            <w:tcW w:w="2967" w:type="dxa"/>
          </w:tcPr>
          <w:p w14:paraId="5AE1B502">
            <w:pPr>
              <w:spacing w:line="440" w:lineRule="exact"/>
              <w:rPr>
                <w:rFonts w:ascii="宋体" w:hAnsi="宋体"/>
                <w:color w:val="000000"/>
                <w:sz w:val="24"/>
              </w:rPr>
            </w:pPr>
          </w:p>
        </w:tc>
      </w:tr>
      <w:tr w14:paraId="4581A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707E3B6">
            <w:pPr>
              <w:spacing w:line="440" w:lineRule="exact"/>
              <w:rPr>
                <w:rFonts w:ascii="宋体" w:hAnsi="宋体"/>
                <w:color w:val="000000"/>
                <w:sz w:val="24"/>
              </w:rPr>
            </w:pPr>
          </w:p>
        </w:tc>
        <w:tc>
          <w:tcPr>
            <w:tcW w:w="2669" w:type="dxa"/>
          </w:tcPr>
          <w:p w14:paraId="7AAAABFD">
            <w:pPr>
              <w:spacing w:line="440" w:lineRule="exact"/>
              <w:rPr>
                <w:rFonts w:ascii="宋体" w:hAnsi="宋体"/>
                <w:color w:val="000000"/>
                <w:sz w:val="24"/>
              </w:rPr>
            </w:pPr>
          </w:p>
        </w:tc>
        <w:tc>
          <w:tcPr>
            <w:tcW w:w="1620" w:type="dxa"/>
            <w:vAlign w:val="center"/>
          </w:tcPr>
          <w:p w14:paraId="43AFD8BC">
            <w:pPr>
              <w:spacing w:line="440" w:lineRule="exact"/>
              <w:jc w:val="center"/>
              <w:rPr>
                <w:rFonts w:ascii="宋体" w:hAnsi="宋体"/>
                <w:color w:val="000000"/>
                <w:sz w:val="24"/>
              </w:rPr>
            </w:pPr>
          </w:p>
        </w:tc>
        <w:tc>
          <w:tcPr>
            <w:tcW w:w="2967" w:type="dxa"/>
          </w:tcPr>
          <w:p w14:paraId="0E58CA15">
            <w:pPr>
              <w:spacing w:line="440" w:lineRule="exact"/>
              <w:rPr>
                <w:rFonts w:ascii="宋体" w:hAnsi="宋体"/>
                <w:color w:val="000000"/>
                <w:sz w:val="24"/>
              </w:rPr>
            </w:pPr>
          </w:p>
        </w:tc>
      </w:tr>
      <w:tr w14:paraId="69E2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6D4CC50">
            <w:pPr>
              <w:spacing w:line="440" w:lineRule="exact"/>
              <w:rPr>
                <w:rFonts w:ascii="宋体" w:hAnsi="宋体"/>
                <w:color w:val="000000"/>
                <w:sz w:val="24"/>
              </w:rPr>
            </w:pPr>
          </w:p>
        </w:tc>
        <w:tc>
          <w:tcPr>
            <w:tcW w:w="2669" w:type="dxa"/>
          </w:tcPr>
          <w:p w14:paraId="7944FD3E">
            <w:pPr>
              <w:spacing w:line="440" w:lineRule="exact"/>
              <w:rPr>
                <w:rFonts w:ascii="宋体" w:hAnsi="宋体"/>
                <w:color w:val="000000"/>
                <w:sz w:val="24"/>
              </w:rPr>
            </w:pPr>
          </w:p>
        </w:tc>
        <w:tc>
          <w:tcPr>
            <w:tcW w:w="1620" w:type="dxa"/>
            <w:vAlign w:val="center"/>
          </w:tcPr>
          <w:p w14:paraId="308F5CE9">
            <w:pPr>
              <w:spacing w:line="440" w:lineRule="exact"/>
              <w:jc w:val="center"/>
              <w:rPr>
                <w:rFonts w:ascii="宋体" w:hAnsi="宋体"/>
                <w:color w:val="000000"/>
                <w:sz w:val="24"/>
              </w:rPr>
            </w:pPr>
          </w:p>
        </w:tc>
        <w:tc>
          <w:tcPr>
            <w:tcW w:w="2967" w:type="dxa"/>
          </w:tcPr>
          <w:p w14:paraId="5C9A4CE6">
            <w:pPr>
              <w:spacing w:line="440" w:lineRule="exact"/>
              <w:rPr>
                <w:rFonts w:ascii="宋体" w:hAnsi="宋体"/>
                <w:color w:val="000000"/>
                <w:sz w:val="24"/>
              </w:rPr>
            </w:pPr>
          </w:p>
        </w:tc>
      </w:tr>
      <w:tr w14:paraId="4F87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5C012B14">
            <w:pPr>
              <w:spacing w:line="440" w:lineRule="exact"/>
              <w:rPr>
                <w:rFonts w:ascii="宋体" w:hAnsi="宋体"/>
                <w:color w:val="000000"/>
                <w:sz w:val="24"/>
              </w:rPr>
            </w:pPr>
          </w:p>
        </w:tc>
        <w:tc>
          <w:tcPr>
            <w:tcW w:w="2669" w:type="dxa"/>
          </w:tcPr>
          <w:p w14:paraId="568EDA47">
            <w:pPr>
              <w:spacing w:line="440" w:lineRule="exact"/>
              <w:rPr>
                <w:rFonts w:ascii="宋体" w:hAnsi="宋体"/>
                <w:color w:val="000000"/>
                <w:sz w:val="24"/>
              </w:rPr>
            </w:pPr>
          </w:p>
        </w:tc>
        <w:tc>
          <w:tcPr>
            <w:tcW w:w="1620" w:type="dxa"/>
            <w:vAlign w:val="center"/>
          </w:tcPr>
          <w:p w14:paraId="054E8F4C">
            <w:pPr>
              <w:spacing w:line="440" w:lineRule="exact"/>
              <w:jc w:val="center"/>
              <w:rPr>
                <w:rFonts w:ascii="宋体" w:hAnsi="宋体"/>
                <w:color w:val="000000"/>
                <w:sz w:val="24"/>
              </w:rPr>
            </w:pPr>
          </w:p>
        </w:tc>
        <w:tc>
          <w:tcPr>
            <w:tcW w:w="2967" w:type="dxa"/>
          </w:tcPr>
          <w:p w14:paraId="7F4FC947">
            <w:pPr>
              <w:spacing w:line="440" w:lineRule="exact"/>
              <w:rPr>
                <w:rFonts w:ascii="宋体" w:hAnsi="宋体"/>
                <w:color w:val="000000"/>
                <w:sz w:val="24"/>
              </w:rPr>
            </w:pPr>
          </w:p>
        </w:tc>
      </w:tr>
      <w:tr w14:paraId="6521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94543B3">
            <w:pPr>
              <w:spacing w:line="440" w:lineRule="exact"/>
              <w:rPr>
                <w:rFonts w:ascii="宋体" w:hAnsi="宋体"/>
                <w:color w:val="000000"/>
                <w:sz w:val="24"/>
              </w:rPr>
            </w:pPr>
          </w:p>
        </w:tc>
        <w:tc>
          <w:tcPr>
            <w:tcW w:w="2669" w:type="dxa"/>
          </w:tcPr>
          <w:p w14:paraId="390875AD">
            <w:pPr>
              <w:spacing w:line="440" w:lineRule="exact"/>
              <w:rPr>
                <w:rFonts w:ascii="宋体" w:hAnsi="宋体"/>
                <w:color w:val="000000"/>
                <w:sz w:val="24"/>
              </w:rPr>
            </w:pPr>
          </w:p>
        </w:tc>
        <w:tc>
          <w:tcPr>
            <w:tcW w:w="1620" w:type="dxa"/>
            <w:vAlign w:val="center"/>
          </w:tcPr>
          <w:p w14:paraId="09668FF0">
            <w:pPr>
              <w:spacing w:line="440" w:lineRule="exact"/>
              <w:jc w:val="center"/>
              <w:rPr>
                <w:rFonts w:ascii="宋体" w:hAnsi="宋体"/>
                <w:color w:val="000000"/>
                <w:sz w:val="24"/>
              </w:rPr>
            </w:pPr>
          </w:p>
        </w:tc>
        <w:tc>
          <w:tcPr>
            <w:tcW w:w="2967" w:type="dxa"/>
          </w:tcPr>
          <w:p w14:paraId="469CACAB">
            <w:pPr>
              <w:spacing w:line="440" w:lineRule="exact"/>
              <w:rPr>
                <w:rFonts w:ascii="宋体" w:hAnsi="宋体"/>
                <w:color w:val="000000"/>
                <w:sz w:val="24"/>
              </w:rPr>
            </w:pPr>
          </w:p>
        </w:tc>
      </w:tr>
      <w:tr w14:paraId="0F3D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1DBFD1F">
            <w:pPr>
              <w:spacing w:line="440" w:lineRule="exact"/>
              <w:rPr>
                <w:rFonts w:ascii="宋体" w:hAnsi="宋体"/>
                <w:color w:val="000000"/>
                <w:sz w:val="24"/>
              </w:rPr>
            </w:pPr>
          </w:p>
        </w:tc>
        <w:tc>
          <w:tcPr>
            <w:tcW w:w="2669" w:type="dxa"/>
          </w:tcPr>
          <w:p w14:paraId="357F0E15">
            <w:pPr>
              <w:spacing w:line="440" w:lineRule="exact"/>
              <w:rPr>
                <w:rFonts w:ascii="宋体" w:hAnsi="宋体"/>
                <w:color w:val="000000"/>
                <w:sz w:val="24"/>
              </w:rPr>
            </w:pPr>
          </w:p>
        </w:tc>
        <w:tc>
          <w:tcPr>
            <w:tcW w:w="1620" w:type="dxa"/>
            <w:vAlign w:val="center"/>
          </w:tcPr>
          <w:p w14:paraId="67925CEC">
            <w:pPr>
              <w:spacing w:line="440" w:lineRule="exact"/>
              <w:jc w:val="center"/>
              <w:rPr>
                <w:rFonts w:ascii="宋体" w:hAnsi="宋体"/>
                <w:color w:val="000000"/>
                <w:sz w:val="24"/>
              </w:rPr>
            </w:pPr>
          </w:p>
        </w:tc>
        <w:tc>
          <w:tcPr>
            <w:tcW w:w="2967" w:type="dxa"/>
          </w:tcPr>
          <w:p w14:paraId="15BE7F72">
            <w:pPr>
              <w:spacing w:line="440" w:lineRule="exact"/>
              <w:rPr>
                <w:rFonts w:ascii="宋体" w:hAnsi="宋体"/>
                <w:color w:val="000000"/>
                <w:sz w:val="24"/>
              </w:rPr>
            </w:pPr>
          </w:p>
        </w:tc>
      </w:tr>
      <w:tr w14:paraId="3488B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414176E">
            <w:pPr>
              <w:spacing w:line="440" w:lineRule="exact"/>
              <w:rPr>
                <w:rFonts w:ascii="宋体" w:hAnsi="宋体"/>
                <w:color w:val="000000"/>
                <w:sz w:val="24"/>
              </w:rPr>
            </w:pPr>
          </w:p>
        </w:tc>
        <w:tc>
          <w:tcPr>
            <w:tcW w:w="2669" w:type="dxa"/>
          </w:tcPr>
          <w:p w14:paraId="6C96F8A2">
            <w:pPr>
              <w:spacing w:line="440" w:lineRule="exact"/>
              <w:rPr>
                <w:rFonts w:ascii="宋体" w:hAnsi="宋体"/>
                <w:color w:val="000000"/>
                <w:sz w:val="24"/>
              </w:rPr>
            </w:pPr>
          </w:p>
        </w:tc>
        <w:tc>
          <w:tcPr>
            <w:tcW w:w="1620" w:type="dxa"/>
            <w:vAlign w:val="center"/>
          </w:tcPr>
          <w:p w14:paraId="1CE3A112">
            <w:pPr>
              <w:spacing w:line="440" w:lineRule="exact"/>
              <w:jc w:val="center"/>
              <w:rPr>
                <w:rFonts w:ascii="宋体" w:hAnsi="宋体"/>
                <w:color w:val="000000"/>
                <w:sz w:val="24"/>
              </w:rPr>
            </w:pPr>
          </w:p>
        </w:tc>
        <w:tc>
          <w:tcPr>
            <w:tcW w:w="2967" w:type="dxa"/>
          </w:tcPr>
          <w:p w14:paraId="16A05BFA">
            <w:pPr>
              <w:spacing w:line="440" w:lineRule="exact"/>
              <w:rPr>
                <w:rFonts w:ascii="宋体" w:hAnsi="宋体"/>
                <w:color w:val="000000"/>
                <w:sz w:val="24"/>
              </w:rPr>
            </w:pPr>
          </w:p>
        </w:tc>
      </w:tr>
      <w:tr w14:paraId="4868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4A2D559">
            <w:pPr>
              <w:spacing w:line="440" w:lineRule="exact"/>
              <w:rPr>
                <w:rFonts w:ascii="宋体" w:hAnsi="宋体"/>
                <w:color w:val="000000"/>
                <w:sz w:val="24"/>
              </w:rPr>
            </w:pPr>
          </w:p>
        </w:tc>
        <w:tc>
          <w:tcPr>
            <w:tcW w:w="2669" w:type="dxa"/>
          </w:tcPr>
          <w:p w14:paraId="282535A3">
            <w:pPr>
              <w:spacing w:line="440" w:lineRule="exact"/>
              <w:rPr>
                <w:rFonts w:ascii="宋体" w:hAnsi="宋体"/>
                <w:color w:val="000000"/>
                <w:sz w:val="24"/>
              </w:rPr>
            </w:pPr>
          </w:p>
        </w:tc>
        <w:tc>
          <w:tcPr>
            <w:tcW w:w="1620" w:type="dxa"/>
            <w:vAlign w:val="center"/>
          </w:tcPr>
          <w:p w14:paraId="3BA5E00F">
            <w:pPr>
              <w:spacing w:line="440" w:lineRule="exact"/>
              <w:jc w:val="center"/>
              <w:rPr>
                <w:rFonts w:ascii="宋体" w:hAnsi="宋体"/>
                <w:color w:val="000000"/>
                <w:sz w:val="24"/>
              </w:rPr>
            </w:pPr>
          </w:p>
        </w:tc>
        <w:tc>
          <w:tcPr>
            <w:tcW w:w="2967" w:type="dxa"/>
          </w:tcPr>
          <w:p w14:paraId="5FB46897">
            <w:pPr>
              <w:spacing w:line="440" w:lineRule="exact"/>
              <w:rPr>
                <w:rFonts w:ascii="宋体" w:hAnsi="宋体"/>
                <w:color w:val="000000"/>
                <w:sz w:val="24"/>
              </w:rPr>
            </w:pPr>
          </w:p>
        </w:tc>
      </w:tr>
      <w:tr w14:paraId="2257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52CE0FF">
            <w:pPr>
              <w:spacing w:line="440" w:lineRule="exact"/>
              <w:rPr>
                <w:rFonts w:ascii="宋体" w:hAnsi="宋体"/>
                <w:color w:val="000000"/>
                <w:sz w:val="24"/>
              </w:rPr>
            </w:pPr>
          </w:p>
        </w:tc>
        <w:tc>
          <w:tcPr>
            <w:tcW w:w="2669" w:type="dxa"/>
          </w:tcPr>
          <w:p w14:paraId="4C2AC2D8">
            <w:pPr>
              <w:spacing w:line="440" w:lineRule="exact"/>
              <w:rPr>
                <w:rFonts w:ascii="宋体" w:hAnsi="宋体"/>
                <w:color w:val="000000"/>
                <w:sz w:val="24"/>
              </w:rPr>
            </w:pPr>
          </w:p>
        </w:tc>
        <w:tc>
          <w:tcPr>
            <w:tcW w:w="1620" w:type="dxa"/>
            <w:vAlign w:val="center"/>
          </w:tcPr>
          <w:p w14:paraId="441BA7CC">
            <w:pPr>
              <w:spacing w:line="440" w:lineRule="exact"/>
              <w:jc w:val="center"/>
              <w:rPr>
                <w:rFonts w:ascii="宋体" w:hAnsi="宋体"/>
                <w:color w:val="000000"/>
                <w:sz w:val="24"/>
              </w:rPr>
            </w:pPr>
          </w:p>
        </w:tc>
        <w:tc>
          <w:tcPr>
            <w:tcW w:w="2967" w:type="dxa"/>
          </w:tcPr>
          <w:p w14:paraId="13A439E4">
            <w:pPr>
              <w:spacing w:line="440" w:lineRule="exact"/>
              <w:rPr>
                <w:rFonts w:ascii="宋体" w:hAnsi="宋体"/>
                <w:color w:val="000000"/>
                <w:sz w:val="24"/>
              </w:rPr>
            </w:pPr>
          </w:p>
        </w:tc>
      </w:tr>
      <w:tr w14:paraId="70C7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531CFCDD">
            <w:pPr>
              <w:spacing w:line="440" w:lineRule="exact"/>
              <w:rPr>
                <w:rFonts w:ascii="宋体" w:hAnsi="宋体"/>
                <w:color w:val="000000"/>
                <w:sz w:val="24"/>
              </w:rPr>
            </w:pPr>
          </w:p>
        </w:tc>
        <w:tc>
          <w:tcPr>
            <w:tcW w:w="2669" w:type="dxa"/>
          </w:tcPr>
          <w:p w14:paraId="4A8B5D20">
            <w:pPr>
              <w:spacing w:line="440" w:lineRule="exact"/>
              <w:rPr>
                <w:rFonts w:ascii="宋体" w:hAnsi="宋体"/>
                <w:color w:val="000000"/>
                <w:sz w:val="24"/>
              </w:rPr>
            </w:pPr>
          </w:p>
        </w:tc>
        <w:tc>
          <w:tcPr>
            <w:tcW w:w="1620" w:type="dxa"/>
            <w:vAlign w:val="center"/>
          </w:tcPr>
          <w:p w14:paraId="673E8873">
            <w:pPr>
              <w:spacing w:line="440" w:lineRule="exact"/>
              <w:jc w:val="center"/>
              <w:rPr>
                <w:rFonts w:ascii="宋体" w:hAnsi="宋体"/>
                <w:color w:val="000000"/>
                <w:sz w:val="24"/>
              </w:rPr>
            </w:pPr>
          </w:p>
        </w:tc>
        <w:tc>
          <w:tcPr>
            <w:tcW w:w="2967" w:type="dxa"/>
          </w:tcPr>
          <w:p w14:paraId="061CE3C0">
            <w:pPr>
              <w:spacing w:line="440" w:lineRule="exact"/>
              <w:rPr>
                <w:rFonts w:ascii="宋体" w:hAnsi="宋体"/>
                <w:color w:val="000000"/>
                <w:sz w:val="24"/>
              </w:rPr>
            </w:pPr>
          </w:p>
        </w:tc>
      </w:tr>
    </w:tbl>
    <w:p w14:paraId="3826C68B">
      <w:pPr>
        <w:spacing w:after="120" w:line="440" w:lineRule="exact"/>
        <w:rPr>
          <w:rFonts w:ascii="宋体" w:hAnsi="宋体"/>
          <w:b/>
          <w:bCs/>
          <w:color w:val="000000"/>
          <w:sz w:val="24"/>
        </w:rPr>
        <w:sectPr>
          <w:headerReference r:id="rId5" w:type="first"/>
          <w:footerReference r:id="rId8" w:type="first"/>
          <w:headerReference r:id="rId4" w:type="default"/>
          <w:footerReference r:id="rId6" w:type="default"/>
          <w:footerReference r:id="rId7" w:type="even"/>
          <w:pgSz w:w="11907" w:h="16840"/>
          <w:pgMar w:top="1440" w:right="1797" w:bottom="1440" w:left="1797" w:header="851" w:footer="992" w:gutter="0"/>
          <w:pgNumType w:start="1"/>
          <w:cols w:space="425" w:num="1"/>
          <w:titlePg/>
          <w:docGrid w:type="lines" w:linePitch="312" w:charSpace="0"/>
        </w:sectPr>
      </w:pPr>
      <w:r>
        <w:rPr>
          <w:rFonts w:hint="eastAsia" w:ascii="宋体" w:hAnsi="宋体"/>
          <w:b/>
          <w:bCs/>
          <w:color w:val="000000"/>
          <w:sz w:val="24"/>
        </w:rPr>
        <w:t>注：列出所有参加本项目专业人员名单及在本项目中所承担职位和工作。</w:t>
      </w:r>
    </w:p>
    <w:p w14:paraId="0C2FAF77">
      <w:pPr>
        <w:spacing w:line="480" w:lineRule="auto"/>
        <w:rPr>
          <w:b/>
          <w:color w:val="000000"/>
          <w:sz w:val="24"/>
        </w:rPr>
      </w:pPr>
      <w:r>
        <w:rPr>
          <w:rFonts w:hint="eastAsia"/>
          <w:b/>
          <w:color w:val="000000"/>
          <w:sz w:val="24"/>
        </w:rPr>
        <w:t>附件8-2</w:t>
      </w:r>
    </w:p>
    <w:p w14:paraId="209F8AAC">
      <w:pPr>
        <w:spacing w:line="480" w:lineRule="auto"/>
        <w:jc w:val="center"/>
        <w:rPr>
          <w:rFonts w:ascii="宋体" w:hAnsi="宋体"/>
          <w:b/>
          <w:color w:val="000000"/>
          <w:sz w:val="30"/>
        </w:rPr>
      </w:pPr>
      <w:r>
        <w:rPr>
          <w:color w:val="000000"/>
          <w:sz w:val="24"/>
        </w:rPr>
        <w:tab/>
      </w:r>
      <w:r>
        <w:rPr>
          <w:b/>
          <w:color w:val="000000"/>
          <w:sz w:val="24"/>
        </w:rPr>
        <w:tab/>
      </w:r>
      <w:r>
        <w:rPr>
          <w:rFonts w:hint="eastAsia"/>
          <w:b/>
          <w:color w:val="000000"/>
          <w:sz w:val="24"/>
        </w:rPr>
        <w:t>专业人员简历格式</w:t>
      </w:r>
    </w:p>
    <w:p w14:paraId="568B127E">
      <w:pPr>
        <w:spacing w:after="120" w:line="440" w:lineRule="exact"/>
        <w:rPr>
          <w:rFonts w:ascii="宋体" w:hAnsi="宋体"/>
          <w:color w:val="000000"/>
          <w:sz w:val="24"/>
        </w:rPr>
      </w:pPr>
      <w:r>
        <w:rPr>
          <w:rFonts w:hint="eastAsia" w:ascii="宋体" w:hAnsi="宋体"/>
          <w:color w:val="000000"/>
          <w:sz w:val="24"/>
        </w:rPr>
        <w:t>本项目岗位：</w:t>
      </w:r>
      <w:r>
        <w:rPr>
          <w:rFonts w:hint="eastAsia" w:ascii="宋体" w:hAnsi="宋体"/>
          <w:color w:val="000000"/>
          <w:sz w:val="24"/>
          <w:u w:val="single"/>
        </w:rPr>
        <w:t xml:space="preserve">                                         </w:t>
      </w:r>
    </w:p>
    <w:p w14:paraId="2178A419">
      <w:pPr>
        <w:spacing w:after="120" w:line="440" w:lineRule="exact"/>
        <w:rPr>
          <w:rFonts w:ascii="宋体" w:hAnsi="宋体"/>
          <w:color w:val="000000"/>
          <w:sz w:val="24"/>
          <w:u w:val="single"/>
        </w:rPr>
      </w:pPr>
      <w:r>
        <w:rPr>
          <w:rFonts w:hint="eastAsia" w:ascii="宋体" w:hAnsi="宋体"/>
          <w:color w:val="000000"/>
          <w:sz w:val="24"/>
        </w:rPr>
        <w:t>人员姓名：</w:t>
      </w:r>
      <w:r>
        <w:rPr>
          <w:rFonts w:hint="eastAsia" w:ascii="宋体" w:hAnsi="宋体"/>
          <w:color w:val="000000"/>
          <w:sz w:val="24"/>
          <w:u w:val="single"/>
        </w:rPr>
        <w:t xml:space="preserve">                                          </w:t>
      </w:r>
    </w:p>
    <w:p w14:paraId="2BE1761D">
      <w:pPr>
        <w:spacing w:after="120" w:line="440" w:lineRule="exact"/>
        <w:rPr>
          <w:rFonts w:ascii="宋体" w:hAnsi="宋体"/>
          <w:color w:val="000000"/>
          <w:sz w:val="24"/>
          <w:u w:val="single"/>
        </w:rPr>
      </w:pPr>
      <w:r>
        <w:rPr>
          <w:rFonts w:hint="eastAsia" w:ascii="宋体" w:hAnsi="宋体"/>
          <w:color w:val="000000"/>
          <w:sz w:val="24"/>
        </w:rPr>
        <w:t>学历、专业：</w:t>
      </w:r>
      <w:r>
        <w:rPr>
          <w:rFonts w:hint="eastAsia" w:ascii="宋体" w:hAnsi="宋体"/>
          <w:color w:val="000000"/>
          <w:sz w:val="24"/>
          <w:u w:val="single"/>
        </w:rPr>
        <w:t xml:space="preserve">                               　        </w:t>
      </w:r>
    </w:p>
    <w:p w14:paraId="0CE1431F">
      <w:pPr>
        <w:spacing w:after="120" w:line="440" w:lineRule="exact"/>
        <w:rPr>
          <w:rFonts w:ascii="宋体" w:hAnsi="宋体"/>
          <w:color w:val="000000"/>
          <w:sz w:val="24"/>
        </w:rPr>
      </w:pPr>
      <w:r>
        <w:rPr>
          <w:rFonts w:hint="eastAsia" w:ascii="宋体" w:hAnsi="宋体"/>
          <w:color w:val="000000"/>
          <w:sz w:val="24"/>
        </w:rPr>
        <w:t xml:space="preserve">所获证书： </w:t>
      </w:r>
      <w:r>
        <w:rPr>
          <w:rFonts w:hint="eastAsia" w:ascii="宋体" w:hAnsi="宋体"/>
          <w:color w:val="000000"/>
          <w:sz w:val="24"/>
          <w:u w:val="single"/>
        </w:rPr>
        <w:t xml:space="preserve">                                           </w:t>
      </w:r>
    </w:p>
    <w:p w14:paraId="7C180B21">
      <w:pPr>
        <w:spacing w:after="120" w:line="440" w:lineRule="exact"/>
        <w:rPr>
          <w:rFonts w:ascii="宋体" w:hAnsi="宋体"/>
          <w:color w:val="000000"/>
          <w:sz w:val="24"/>
        </w:rPr>
      </w:pPr>
      <w:r>
        <w:rPr>
          <w:rFonts w:hint="eastAsia" w:ascii="宋体" w:hAnsi="宋体"/>
          <w:color w:val="000000"/>
          <w:sz w:val="24"/>
        </w:rPr>
        <w:t>出生日期：</w:t>
      </w:r>
      <w:r>
        <w:rPr>
          <w:rFonts w:hint="eastAsia" w:ascii="宋体" w:hAnsi="宋体"/>
          <w:color w:val="000000"/>
          <w:sz w:val="24"/>
          <w:u w:val="single"/>
        </w:rPr>
        <w:t xml:space="preserve">                                   　      </w:t>
      </w:r>
    </w:p>
    <w:p w14:paraId="113A989D">
      <w:pPr>
        <w:spacing w:after="120" w:line="440" w:lineRule="exact"/>
        <w:rPr>
          <w:rFonts w:ascii="宋体" w:hAnsi="宋体"/>
          <w:color w:val="000000"/>
          <w:sz w:val="24"/>
        </w:rPr>
      </w:pPr>
      <w:r>
        <w:rPr>
          <w:rFonts w:hint="eastAsia" w:ascii="宋体" w:hAnsi="宋体"/>
          <w:color w:val="000000"/>
          <w:sz w:val="24"/>
        </w:rPr>
        <w:t>在此公司工作年限：</w:t>
      </w:r>
      <w:r>
        <w:rPr>
          <w:rFonts w:hint="eastAsia" w:ascii="宋体" w:hAnsi="宋体"/>
          <w:color w:val="000000"/>
          <w:sz w:val="24"/>
          <w:u w:val="single"/>
        </w:rPr>
        <w:t xml:space="preserve">         　　 　　　　　　　　　　</w:t>
      </w:r>
    </w:p>
    <w:p w14:paraId="043A0DD9">
      <w:pPr>
        <w:spacing w:after="120" w:line="440" w:lineRule="exact"/>
        <w:rPr>
          <w:rFonts w:ascii="宋体" w:hAnsi="宋体"/>
          <w:b/>
          <w:color w:val="000000"/>
          <w:sz w:val="24"/>
        </w:rPr>
      </w:pPr>
      <w:r>
        <w:rPr>
          <w:rFonts w:hint="eastAsia" w:ascii="宋体" w:hAnsi="宋体"/>
          <w:b/>
          <w:color w:val="000000"/>
          <w:sz w:val="24"/>
        </w:rPr>
        <w:t>关键资格条件：</w:t>
      </w:r>
    </w:p>
    <w:p w14:paraId="40203DF4">
      <w:pPr>
        <w:pStyle w:val="6"/>
        <w:pBdr>
          <w:bottom w:val="single" w:color="auto" w:sz="6" w:space="1"/>
        </w:pBdr>
        <w:rPr>
          <w:rFonts w:ascii="宋体" w:hAnsi="宋体"/>
          <w:b/>
          <w:i/>
          <w:color w:val="000000"/>
          <w:sz w:val="24"/>
        </w:rPr>
      </w:pPr>
      <w:r>
        <w:rPr>
          <w:rFonts w:hint="eastAsia" w:ascii="宋体" w:hAnsi="宋体"/>
          <w:b/>
          <w:i/>
          <w:color w:val="000000"/>
          <w:sz w:val="24"/>
        </w:rPr>
        <w:t>（概述此人员与本任务最相关的经验，描述其在以前的有关任务中承担的责任，给出日期和地点。）</w:t>
      </w:r>
    </w:p>
    <w:p w14:paraId="4D192EA0">
      <w:pPr>
        <w:spacing w:after="120" w:line="440" w:lineRule="exact"/>
        <w:rPr>
          <w:rFonts w:ascii="宋体" w:hAnsi="宋体"/>
          <w:b/>
          <w:color w:val="000000"/>
          <w:sz w:val="24"/>
        </w:rPr>
      </w:pPr>
      <w:r>
        <w:rPr>
          <w:rFonts w:hint="eastAsia" w:ascii="宋体" w:hAnsi="宋体"/>
          <w:b/>
          <w:color w:val="000000"/>
          <w:sz w:val="24"/>
        </w:rPr>
        <w:t>教育：</w:t>
      </w:r>
    </w:p>
    <w:p w14:paraId="605BDD7F">
      <w:pPr>
        <w:spacing w:after="120" w:line="440" w:lineRule="exact"/>
        <w:rPr>
          <w:rFonts w:ascii="宋体" w:hAnsi="宋体"/>
          <w:i/>
          <w:color w:val="000000"/>
          <w:sz w:val="24"/>
        </w:rPr>
      </w:pPr>
      <w:r>
        <w:rPr>
          <w:rFonts w:hint="eastAsia" w:ascii="宋体" w:hAnsi="宋体"/>
          <w:i/>
          <w:color w:val="000000"/>
          <w:sz w:val="24"/>
        </w:rPr>
        <w:t>（概述此人员的大学和其他专业化教育和培训情况，给出学校的名称、入学日期、所获学位。）</w:t>
      </w:r>
    </w:p>
    <w:p w14:paraId="3BFBF6B0">
      <w:pPr>
        <w:spacing w:line="440" w:lineRule="exact"/>
        <w:rPr>
          <w:rFonts w:ascii="宋体" w:hAnsi="宋体"/>
          <w:i/>
          <w:color w:val="000000"/>
          <w:sz w:val="24"/>
          <w:u w:val="single"/>
        </w:rPr>
      </w:pPr>
      <w:r>
        <w:rPr>
          <w:rFonts w:hint="eastAsia" w:ascii="宋体" w:hAnsi="宋体"/>
          <w:i/>
          <w:color w:val="000000"/>
          <w:sz w:val="24"/>
          <w:u w:val="single"/>
        </w:rPr>
        <w:t xml:space="preserve">                                                                            </w:t>
      </w:r>
    </w:p>
    <w:p w14:paraId="5E9E4896">
      <w:pPr>
        <w:spacing w:after="120" w:line="440" w:lineRule="exact"/>
        <w:rPr>
          <w:rFonts w:ascii="宋体" w:hAnsi="宋体"/>
          <w:b/>
          <w:color w:val="000000"/>
          <w:sz w:val="24"/>
        </w:rPr>
      </w:pPr>
      <w:r>
        <w:rPr>
          <w:rFonts w:hint="eastAsia" w:ascii="宋体" w:hAnsi="宋体"/>
          <w:b/>
          <w:color w:val="000000"/>
          <w:sz w:val="24"/>
        </w:rPr>
        <w:t>所获证书：</w:t>
      </w:r>
    </w:p>
    <w:p w14:paraId="2FB27A40">
      <w:pPr>
        <w:spacing w:after="120" w:line="440" w:lineRule="exact"/>
        <w:rPr>
          <w:rFonts w:ascii="宋体" w:hAnsi="宋体"/>
          <w:i/>
          <w:color w:val="000000"/>
          <w:sz w:val="24"/>
        </w:rPr>
      </w:pPr>
      <w:r>
        <w:rPr>
          <w:rFonts w:hint="eastAsia" w:ascii="宋体" w:hAnsi="宋体"/>
          <w:i/>
          <w:color w:val="000000"/>
          <w:sz w:val="24"/>
        </w:rPr>
        <w:t>（提供此人与本项目相关的证书扫描件）</w:t>
      </w:r>
    </w:p>
    <w:p w14:paraId="355AF11E">
      <w:pPr>
        <w:pBdr>
          <w:bottom w:val="single" w:color="auto" w:sz="6" w:space="1"/>
        </w:pBdr>
        <w:spacing w:after="120" w:line="440" w:lineRule="exact"/>
        <w:rPr>
          <w:rFonts w:ascii="宋体" w:hAnsi="宋体"/>
          <w:color w:val="000000"/>
          <w:sz w:val="18"/>
          <w:szCs w:val="18"/>
        </w:rPr>
      </w:pPr>
    </w:p>
    <w:p w14:paraId="25C75478">
      <w:pPr>
        <w:spacing w:after="120" w:line="440" w:lineRule="exact"/>
        <w:rPr>
          <w:rFonts w:ascii="宋体" w:hAnsi="宋体"/>
          <w:b/>
          <w:color w:val="000000"/>
          <w:sz w:val="24"/>
        </w:rPr>
      </w:pPr>
      <w:r>
        <w:rPr>
          <w:rFonts w:hint="eastAsia" w:ascii="宋体" w:hAnsi="宋体"/>
          <w:b/>
          <w:color w:val="000000"/>
          <w:sz w:val="24"/>
        </w:rPr>
        <w:t>工作简历：</w:t>
      </w:r>
    </w:p>
    <w:p w14:paraId="4D19D0AE">
      <w:pPr>
        <w:pStyle w:val="19"/>
        <w:ind w:firstLine="446"/>
        <w:rPr>
          <w:rFonts w:ascii="宋体" w:hAnsi="宋体"/>
          <w:color w:val="000000"/>
          <w:sz w:val="24"/>
        </w:rPr>
      </w:pPr>
      <w:r>
        <w:rPr>
          <w:rFonts w:hint="eastAsia" w:ascii="宋体" w:hAnsi="宋体"/>
          <w:color w:val="000000"/>
          <w:sz w:val="24"/>
        </w:rPr>
        <w:t>（从现任职位开始，倒叙列出自毕业后所任所有职务、日期、受雇单位名称、职位头衔、任务地点。近十年的经验应给出从事活动的类型和适当的用户信息。）</w:t>
      </w:r>
    </w:p>
    <w:p w14:paraId="18A9DAF8">
      <w:pPr>
        <w:pBdr>
          <w:bottom w:val="single" w:color="auto" w:sz="6" w:space="1"/>
        </w:pBdr>
        <w:spacing w:after="120" w:line="440" w:lineRule="exact"/>
        <w:rPr>
          <w:rFonts w:ascii="宋体" w:hAnsi="宋体"/>
          <w:color w:val="000000"/>
          <w:sz w:val="24"/>
        </w:rPr>
      </w:pPr>
    </w:p>
    <w:p w14:paraId="331E7E7E">
      <w:pPr>
        <w:spacing w:after="120" w:line="440" w:lineRule="exact"/>
        <w:rPr>
          <w:rFonts w:ascii="宋体" w:hAnsi="宋体"/>
          <w:color w:val="000000"/>
          <w:sz w:val="24"/>
        </w:rPr>
      </w:pPr>
    </w:p>
    <w:p w14:paraId="171AAACB">
      <w:pPr>
        <w:tabs>
          <w:tab w:val="left" w:pos="2895"/>
          <w:tab w:val="center" w:pos="4156"/>
        </w:tabs>
        <w:spacing w:line="480" w:lineRule="auto"/>
        <w:jc w:val="left"/>
        <w:rPr>
          <w:rFonts w:ascii="宋体" w:hAnsi="宋体"/>
          <w:b/>
          <w:bCs/>
          <w:color w:val="000000"/>
          <w:kern w:val="0"/>
          <w:sz w:val="24"/>
        </w:rPr>
      </w:pPr>
      <w:r>
        <w:rPr>
          <w:rFonts w:hint="eastAsia" w:ascii="宋体" w:hAnsi="宋体"/>
          <w:b/>
          <w:bCs/>
          <w:color w:val="000000"/>
          <w:kern w:val="0"/>
          <w:sz w:val="24"/>
        </w:rPr>
        <w:t>注：关键岗位人员均需填写此表。</w:t>
      </w:r>
    </w:p>
    <w:p w14:paraId="40B0C6E2">
      <w:pPr>
        <w:tabs>
          <w:tab w:val="left" w:pos="2895"/>
          <w:tab w:val="center" w:pos="4156"/>
        </w:tabs>
        <w:spacing w:line="480" w:lineRule="auto"/>
        <w:jc w:val="left"/>
        <w:rPr>
          <w:b/>
          <w:sz w:val="24"/>
        </w:rPr>
      </w:pPr>
      <w:r>
        <w:rPr>
          <w:b/>
          <w:sz w:val="24"/>
        </w:rPr>
        <w:t>附件</w:t>
      </w:r>
      <w:r>
        <w:rPr>
          <w:rFonts w:hint="eastAsia"/>
          <w:b/>
          <w:sz w:val="24"/>
        </w:rPr>
        <w:t>9</w:t>
      </w:r>
    </w:p>
    <w:p w14:paraId="76EB1B4A">
      <w:pPr>
        <w:autoSpaceDN w:val="0"/>
        <w:spacing w:line="360" w:lineRule="auto"/>
        <w:jc w:val="center"/>
        <w:rPr>
          <w:b/>
          <w:bCs/>
          <w:sz w:val="24"/>
        </w:rPr>
      </w:pPr>
      <w:r>
        <w:rPr>
          <w:rFonts w:hint="eastAsia"/>
          <w:b/>
          <w:bCs/>
          <w:sz w:val="24"/>
        </w:rPr>
        <w:t>投标</w:t>
      </w:r>
      <w:r>
        <w:rPr>
          <w:b/>
          <w:bCs/>
          <w:sz w:val="24"/>
        </w:rPr>
        <w:t>代表人授权书</w:t>
      </w:r>
    </w:p>
    <w:p w14:paraId="4E962A69">
      <w:pPr>
        <w:spacing w:line="360" w:lineRule="auto"/>
        <w:rPr>
          <w:sz w:val="24"/>
          <w:szCs w:val="21"/>
        </w:rPr>
      </w:pPr>
    </w:p>
    <w:p w14:paraId="6CD0B684">
      <w:pPr>
        <w:spacing w:line="360" w:lineRule="auto"/>
        <w:rPr>
          <w:sz w:val="24"/>
          <w:szCs w:val="21"/>
        </w:rPr>
      </w:pPr>
      <w:r>
        <w:rPr>
          <w:sz w:val="24"/>
          <w:szCs w:val="21"/>
        </w:rPr>
        <w:t>致：天津市政府采购中心</w:t>
      </w:r>
    </w:p>
    <w:p w14:paraId="007718EB">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2CD3B602">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3CCE42BB">
      <w:pPr>
        <w:spacing w:line="360" w:lineRule="auto"/>
        <w:ind w:firstLine="448" w:firstLineChars="200"/>
        <w:rPr>
          <w:sz w:val="24"/>
          <w:szCs w:val="21"/>
        </w:rPr>
      </w:pPr>
      <w:r>
        <w:rPr>
          <w:sz w:val="24"/>
          <w:szCs w:val="21"/>
        </w:rPr>
        <w:t>本授权书至投标有效期结束前始终有效。</w:t>
      </w:r>
    </w:p>
    <w:p w14:paraId="43BB39A1">
      <w:pPr>
        <w:spacing w:line="360" w:lineRule="auto"/>
        <w:ind w:firstLine="448" w:firstLineChars="200"/>
        <w:rPr>
          <w:sz w:val="24"/>
          <w:szCs w:val="21"/>
        </w:rPr>
      </w:pPr>
      <w:r>
        <w:rPr>
          <w:sz w:val="24"/>
          <w:szCs w:val="21"/>
        </w:rPr>
        <w:t>投标代表人无转委托权，特此委托。</w:t>
      </w:r>
    </w:p>
    <w:p w14:paraId="251FB329">
      <w:pPr>
        <w:spacing w:line="360" w:lineRule="auto"/>
        <w:ind w:firstLine="448" w:firstLineChars="200"/>
        <w:rPr>
          <w:sz w:val="24"/>
        </w:rPr>
      </w:pPr>
    </w:p>
    <w:p w14:paraId="46CBA6F2">
      <w:pPr>
        <w:spacing w:line="360" w:lineRule="auto"/>
        <w:ind w:firstLine="448" w:firstLineChars="200"/>
        <w:rPr>
          <w:sz w:val="24"/>
        </w:rPr>
      </w:pPr>
    </w:p>
    <w:p w14:paraId="30B00F87">
      <w:pPr>
        <w:spacing w:line="360" w:lineRule="auto"/>
        <w:ind w:firstLine="448" w:firstLineChars="200"/>
        <w:rPr>
          <w:sz w:val="24"/>
        </w:rPr>
      </w:pPr>
    </w:p>
    <w:p w14:paraId="1653DB71">
      <w:pPr>
        <w:spacing w:line="480" w:lineRule="auto"/>
        <w:jc w:val="center"/>
        <w:rPr>
          <w:sz w:val="24"/>
        </w:rPr>
      </w:pPr>
      <w:r>
        <w:rPr>
          <w:sz w:val="24"/>
        </w:rPr>
        <w:t xml:space="preserve">     年   月   日  </w:t>
      </w:r>
    </w:p>
    <w:p w14:paraId="7E1787EF">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53AE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41C342C4">
            <w:pPr>
              <w:spacing w:line="360" w:lineRule="auto"/>
              <w:jc w:val="left"/>
              <w:rPr>
                <w:sz w:val="24"/>
              </w:rPr>
            </w:pPr>
            <w:r>
              <w:rPr>
                <w:sz w:val="24"/>
              </w:rPr>
              <w:t>投标代表人身份证正面</w:t>
            </w:r>
          </w:p>
          <w:p w14:paraId="7A25362E">
            <w:pPr>
              <w:spacing w:line="360" w:lineRule="auto"/>
              <w:jc w:val="left"/>
              <w:rPr>
                <w:sz w:val="24"/>
              </w:rPr>
            </w:pPr>
          </w:p>
          <w:p w14:paraId="2E2D6667">
            <w:pPr>
              <w:spacing w:line="360" w:lineRule="auto"/>
              <w:jc w:val="left"/>
              <w:rPr>
                <w:sz w:val="24"/>
              </w:rPr>
            </w:pPr>
          </w:p>
          <w:p w14:paraId="7BE0CD74">
            <w:pPr>
              <w:spacing w:line="360" w:lineRule="auto"/>
              <w:jc w:val="left"/>
              <w:rPr>
                <w:sz w:val="24"/>
              </w:rPr>
            </w:pPr>
          </w:p>
          <w:p w14:paraId="5128426D">
            <w:pPr>
              <w:spacing w:line="360" w:lineRule="auto"/>
              <w:jc w:val="left"/>
              <w:rPr>
                <w:sz w:val="24"/>
              </w:rPr>
            </w:pPr>
          </w:p>
          <w:p w14:paraId="04991C5F">
            <w:pPr>
              <w:spacing w:line="360" w:lineRule="auto"/>
              <w:jc w:val="left"/>
              <w:rPr>
                <w:sz w:val="24"/>
              </w:rPr>
            </w:pPr>
          </w:p>
        </w:tc>
        <w:tc>
          <w:tcPr>
            <w:tcW w:w="4264" w:type="dxa"/>
          </w:tcPr>
          <w:p w14:paraId="720E2191">
            <w:pPr>
              <w:spacing w:line="360" w:lineRule="auto"/>
              <w:jc w:val="left"/>
              <w:rPr>
                <w:sz w:val="24"/>
              </w:rPr>
            </w:pPr>
            <w:r>
              <w:rPr>
                <w:sz w:val="24"/>
              </w:rPr>
              <w:t>投标代表人身份证背面</w:t>
            </w:r>
          </w:p>
        </w:tc>
      </w:tr>
    </w:tbl>
    <w:p w14:paraId="13C27959">
      <w:pPr>
        <w:widowControl/>
        <w:jc w:val="left"/>
        <w:rPr>
          <w:sz w:val="24"/>
        </w:rPr>
      </w:pPr>
      <w:r>
        <w:rPr>
          <w:sz w:val="24"/>
        </w:rPr>
        <w:br w:type="page"/>
      </w:r>
    </w:p>
    <w:p w14:paraId="39AAC00E">
      <w:pPr>
        <w:autoSpaceDN w:val="0"/>
        <w:spacing w:line="360" w:lineRule="auto"/>
        <w:jc w:val="left"/>
        <w:rPr>
          <w:b/>
          <w:bCs/>
          <w:sz w:val="24"/>
        </w:rPr>
      </w:pPr>
      <w:r>
        <w:rPr>
          <w:b/>
          <w:bCs/>
          <w:sz w:val="24"/>
        </w:rPr>
        <w:t>附件</w:t>
      </w:r>
      <w:r>
        <w:rPr>
          <w:rFonts w:hint="eastAsia"/>
          <w:b/>
          <w:bCs/>
          <w:sz w:val="24"/>
        </w:rPr>
        <w:t>10-1</w:t>
      </w:r>
    </w:p>
    <w:p w14:paraId="204ED749">
      <w:pPr>
        <w:autoSpaceDE w:val="0"/>
        <w:autoSpaceDN w:val="0"/>
        <w:spacing w:line="480" w:lineRule="auto"/>
        <w:jc w:val="center"/>
        <w:rPr>
          <w:sz w:val="24"/>
          <w:szCs w:val="24"/>
        </w:rPr>
      </w:pPr>
      <w:r>
        <w:rPr>
          <w:b/>
          <w:sz w:val="24"/>
          <w:szCs w:val="24"/>
        </w:rPr>
        <w:t>中小企业声明函（服务）</w:t>
      </w:r>
    </w:p>
    <w:p w14:paraId="5FD22596">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707FB105">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u w:val="single"/>
        </w:rPr>
        <w:t>软件和信息技术服务业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64AE883D">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5A6D0FEA">
      <w:pPr>
        <w:autoSpaceDE w:val="0"/>
        <w:autoSpaceDN w:val="0"/>
        <w:spacing w:line="500" w:lineRule="exact"/>
        <w:ind w:left="641"/>
        <w:jc w:val="left"/>
        <w:rPr>
          <w:sz w:val="24"/>
          <w:szCs w:val="24"/>
        </w:rPr>
      </w:pPr>
      <w:r>
        <w:rPr>
          <w:sz w:val="24"/>
          <w:szCs w:val="24"/>
        </w:rPr>
        <w:t>……</w:t>
      </w:r>
    </w:p>
    <w:p w14:paraId="5D91E4F8">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165076C4">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227B0997">
      <w:pPr>
        <w:autoSpaceDE w:val="0"/>
        <w:autoSpaceDN w:val="0"/>
        <w:spacing w:line="500" w:lineRule="exact"/>
        <w:ind w:left="3840"/>
        <w:jc w:val="left"/>
        <w:rPr>
          <w:sz w:val="24"/>
          <w:szCs w:val="24"/>
        </w:rPr>
      </w:pPr>
      <w:r>
        <w:rPr>
          <w:sz w:val="24"/>
          <w:szCs w:val="24"/>
        </w:rPr>
        <w:t>投标人名称：</w:t>
      </w:r>
    </w:p>
    <w:p w14:paraId="78C2BA73">
      <w:pPr>
        <w:autoSpaceDE w:val="0"/>
        <w:autoSpaceDN w:val="0"/>
        <w:spacing w:line="500" w:lineRule="exact"/>
        <w:ind w:left="3840"/>
        <w:jc w:val="left"/>
        <w:rPr>
          <w:sz w:val="32"/>
        </w:rPr>
      </w:pPr>
      <w:r>
        <w:rPr>
          <w:sz w:val="24"/>
          <w:szCs w:val="24"/>
        </w:rPr>
        <w:t>日期：</w:t>
      </w:r>
    </w:p>
    <w:p w14:paraId="6A670BAF">
      <w:pPr>
        <w:spacing w:line="360" w:lineRule="auto"/>
        <w:ind w:right="84" w:firstLine="224" w:firstLineChars="100"/>
        <w:rPr>
          <w:b/>
          <w:sz w:val="24"/>
          <w:szCs w:val="24"/>
        </w:rPr>
      </w:pPr>
      <w:r>
        <w:rPr>
          <w:b/>
          <w:sz w:val="24"/>
          <w:szCs w:val="24"/>
        </w:rPr>
        <w:t>注：</w:t>
      </w:r>
    </w:p>
    <w:p w14:paraId="79F93416">
      <w:pPr>
        <w:spacing w:line="360" w:lineRule="auto"/>
        <w:ind w:right="84" w:firstLine="224" w:firstLineChars="100"/>
        <w:rPr>
          <w:b/>
          <w:sz w:val="24"/>
          <w:szCs w:val="24"/>
        </w:rPr>
      </w:pPr>
      <w:r>
        <w:rPr>
          <w:b/>
          <w:sz w:val="24"/>
          <w:szCs w:val="24"/>
        </w:rPr>
        <w:t>1.标的名称须按照采购文件中明确的标的名称进行填写；所属行业须按照采购文件中明确的所属行业进行填写，否则不享受中小企业扶持政策。</w:t>
      </w:r>
    </w:p>
    <w:p w14:paraId="3440A80F">
      <w:pPr>
        <w:spacing w:line="360" w:lineRule="auto"/>
        <w:ind w:right="84" w:firstLine="224"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7A5D80DD">
      <w:pPr>
        <w:spacing w:line="360" w:lineRule="auto"/>
        <w:ind w:right="84" w:firstLine="224" w:firstLineChars="100"/>
        <w:rPr>
          <w:b/>
          <w:sz w:val="24"/>
          <w:szCs w:val="24"/>
        </w:rPr>
      </w:pPr>
      <w:r>
        <w:rPr>
          <w:b/>
          <w:sz w:val="24"/>
          <w:szCs w:val="24"/>
        </w:rPr>
        <w:t>3.中标（成交）供应商享受中小企业扶持政策的，将随中标（成交）结果同时公告其《中小企业声明函》，接受社会监督。</w:t>
      </w:r>
    </w:p>
    <w:p w14:paraId="2A5C20F1">
      <w:pPr>
        <w:autoSpaceDN w:val="0"/>
        <w:spacing w:line="360" w:lineRule="auto"/>
        <w:rPr>
          <w:b/>
          <w:bCs/>
          <w:sz w:val="24"/>
        </w:rPr>
      </w:pPr>
      <w:r>
        <w:rPr>
          <w:sz w:val="24"/>
        </w:rPr>
        <w:br w:type="page"/>
      </w:r>
      <w:bookmarkStart w:id="6" w:name="OLE_LINK13"/>
      <w:bookmarkStart w:id="7" w:name="OLE_LINK14"/>
      <w:r>
        <w:rPr>
          <w:rFonts w:hint="eastAsia"/>
          <w:b/>
          <w:bCs/>
          <w:sz w:val="24"/>
        </w:rPr>
        <w:t>附件10-2</w:t>
      </w:r>
    </w:p>
    <w:bookmarkEnd w:id="6"/>
    <w:bookmarkEnd w:id="7"/>
    <w:p w14:paraId="4BB4814F">
      <w:pPr>
        <w:autoSpaceDN w:val="0"/>
        <w:spacing w:line="360" w:lineRule="auto"/>
        <w:jc w:val="left"/>
        <w:rPr>
          <w:b/>
          <w:bCs/>
          <w:sz w:val="24"/>
        </w:rPr>
      </w:pPr>
      <w:r>
        <w:rPr>
          <w:rFonts w:hint="eastAsia"/>
          <w:b/>
          <w:kern w:val="0"/>
          <w:sz w:val="24"/>
          <w:szCs w:val="21"/>
        </w:rPr>
        <w:t>若不是残疾人福利性单位，投标文件中可不提供此声明函</w:t>
      </w:r>
    </w:p>
    <w:p w14:paraId="7EE4620A">
      <w:pPr>
        <w:autoSpaceDN w:val="0"/>
        <w:spacing w:line="360" w:lineRule="auto"/>
        <w:jc w:val="center"/>
        <w:rPr>
          <w:b/>
          <w:bCs/>
          <w:sz w:val="24"/>
        </w:rPr>
      </w:pPr>
    </w:p>
    <w:p w14:paraId="60559CC6">
      <w:pPr>
        <w:snapToGrid w:val="0"/>
        <w:spacing w:line="360" w:lineRule="auto"/>
        <w:jc w:val="center"/>
        <w:rPr>
          <w:b/>
          <w:bCs/>
          <w:sz w:val="24"/>
        </w:rPr>
      </w:pPr>
      <w:r>
        <w:rPr>
          <w:rFonts w:hint="eastAsia"/>
          <w:b/>
          <w:bCs/>
          <w:sz w:val="24"/>
        </w:rPr>
        <w:t>残疾人福利性单位声明函</w:t>
      </w:r>
    </w:p>
    <w:p w14:paraId="66370CA6">
      <w:pPr>
        <w:snapToGrid w:val="0"/>
        <w:spacing w:line="360" w:lineRule="auto"/>
        <w:ind w:firstLine="448" w:firstLineChars="200"/>
        <w:jc w:val="left"/>
        <w:rPr>
          <w:b/>
          <w:bCs/>
          <w:sz w:val="24"/>
        </w:rPr>
      </w:pPr>
    </w:p>
    <w:p w14:paraId="23151897">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3F4D2E4">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7B24E829">
      <w:pPr>
        <w:snapToGrid w:val="0"/>
        <w:spacing w:line="360" w:lineRule="auto"/>
        <w:ind w:firstLine="448" w:firstLineChars="200"/>
        <w:jc w:val="left"/>
        <w:rPr>
          <w:bCs/>
          <w:sz w:val="24"/>
        </w:rPr>
      </w:pPr>
    </w:p>
    <w:p w14:paraId="2FA9B9DA">
      <w:pPr>
        <w:snapToGrid w:val="0"/>
        <w:spacing w:line="360" w:lineRule="auto"/>
        <w:ind w:firstLine="448" w:firstLineChars="200"/>
        <w:jc w:val="left"/>
        <w:rPr>
          <w:bCs/>
          <w:sz w:val="24"/>
        </w:rPr>
      </w:pPr>
    </w:p>
    <w:p w14:paraId="526550D4">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34133018">
      <w:pPr>
        <w:snapToGrid w:val="0"/>
        <w:spacing w:line="360" w:lineRule="auto"/>
        <w:ind w:firstLine="448" w:firstLineChars="200"/>
        <w:jc w:val="left"/>
        <w:rPr>
          <w:bCs/>
          <w:sz w:val="24"/>
        </w:rPr>
      </w:pPr>
    </w:p>
    <w:p w14:paraId="53C4E4E6">
      <w:pPr>
        <w:snapToGrid w:val="0"/>
        <w:spacing w:line="360" w:lineRule="auto"/>
        <w:ind w:firstLine="448" w:firstLineChars="200"/>
        <w:jc w:val="left"/>
        <w:rPr>
          <w:sz w:val="24"/>
          <w:szCs w:val="21"/>
        </w:rPr>
      </w:pPr>
      <w:r>
        <w:rPr>
          <w:rFonts w:hint="eastAsia"/>
          <w:bCs/>
          <w:sz w:val="24"/>
        </w:rPr>
        <w:t xml:space="preserve">               日  期：</w:t>
      </w:r>
    </w:p>
    <w:p w14:paraId="1BBEF045">
      <w:pPr>
        <w:snapToGrid w:val="0"/>
        <w:spacing w:line="360" w:lineRule="auto"/>
        <w:ind w:firstLine="448" w:firstLineChars="200"/>
        <w:jc w:val="left"/>
        <w:rPr>
          <w:sz w:val="24"/>
          <w:szCs w:val="21"/>
        </w:rPr>
      </w:pPr>
    </w:p>
    <w:p w14:paraId="64039F37">
      <w:pPr>
        <w:snapToGrid w:val="0"/>
        <w:spacing w:line="360" w:lineRule="auto"/>
        <w:ind w:firstLine="448" w:firstLineChars="200"/>
        <w:rPr>
          <w:sz w:val="24"/>
          <w:szCs w:val="21"/>
        </w:rPr>
      </w:pPr>
      <w:r>
        <w:rPr>
          <w:sz w:val="24"/>
          <w:szCs w:val="21"/>
        </w:rPr>
        <w:t>注：</w:t>
      </w:r>
    </w:p>
    <w:p w14:paraId="59A266C3">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6FC8C9C7">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3F5476C6">
      <w:pPr>
        <w:widowControl/>
        <w:jc w:val="left"/>
        <w:rPr>
          <w:sz w:val="24"/>
        </w:rPr>
      </w:pPr>
      <w:r>
        <w:rPr>
          <w:sz w:val="24"/>
        </w:rPr>
        <w:br w:type="page"/>
      </w:r>
    </w:p>
    <w:p w14:paraId="406D1373">
      <w:pPr>
        <w:tabs>
          <w:tab w:val="left" w:pos="360"/>
        </w:tabs>
        <w:spacing w:line="360" w:lineRule="auto"/>
        <w:rPr>
          <w:b/>
          <w:bCs/>
          <w:sz w:val="24"/>
        </w:rPr>
      </w:pPr>
      <w:r>
        <w:rPr>
          <w:b/>
          <w:sz w:val="24"/>
        </w:rPr>
        <w:t>附件</w:t>
      </w:r>
      <w:r>
        <w:rPr>
          <w:rFonts w:hint="eastAsia"/>
          <w:b/>
          <w:sz w:val="24"/>
        </w:rPr>
        <w:t>11</w:t>
      </w:r>
      <w:r>
        <w:rPr>
          <w:b/>
          <w:sz w:val="24"/>
          <w:szCs w:val="21"/>
        </w:rPr>
        <w:t>：</w:t>
      </w:r>
      <w:r>
        <w:rPr>
          <w:b/>
          <w:sz w:val="24"/>
        </w:rPr>
        <w:t>招标文件</w:t>
      </w:r>
      <w:r>
        <w:rPr>
          <w:b/>
          <w:bCs/>
          <w:sz w:val="24"/>
        </w:rPr>
        <w:t>评分因素及评标标准中要求的证明材料扫描件、方案等</w:t>
      </w:r>
    </w:p>
    <w:p w14:paraId="5B1026F8">
      <w:pPr>
        <w:spacing w:line="360" w:lineRule="auto"/>
        <w:rPr>
          <w:b/>
          <w:sz w:val="24"/>
          <w:szCs w:val="21"/>
        </w:rPr>
      </w:pPr>
      <w:r>
        <w:rPr>
          <w:b/>
          <w:bCs/>
          <w:sz w:val="24"/>
        </w:rPr>
        <w:t>附件1</w:t>
      </w:r>
      <w:r>
        <w:rPr>
          <w:rFonts w:hint="eastAsia"/>
          <w:b/>
          <w:bCs/>
          <w:sz w:val="24"/>
        </w:rPr>
        <w:t>2</w:t>
      </w:r>
      <w:r>
        <w:rPr>
          <w:b/>
          <w:bCs/>
          <w:sz w:val="24"/>
        </w:rPr>
        <w:t>：</w:t>
      </w:r>
      <w:r>
        <w:rPr>
          <w:b/>
          <w:sz w:val="24"/>
        </w:rPr>
        <w:t>投标人认为需要提供的其他资料</w:t>
      </w:r>
    </w:p>
    <w:p w14:paraId="048BE31E">
      <w:pPr>
        <w:tabs>
          <w:tab w:val="left" w:pos="360"/>
        </w:tabs>
        <w:spacing w:after="285" w:afterLines="100" w:line="360" w:lineRule="auto"/>
        <w:ind w:firstLine="448" w:firstLineChars="200"/>
        <w:rPr>
          <w:sz w:val="24"/>
          <w:szCs w:val="21"/>
        </w:rPr>
      </w:pPr>
    </w:p>
    <w:sectPr>
      <w:footerReference r:id="rId9"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520563"/>
      <w:docPartObj>
        <w:docPartGallery w:val="autotext"/>
      </w:docPartObj>
    </w:sdtPr>
    <w:sdtContent>
      <w:p w14:paraId="2A7645E7">
        <w:pPr>
          <w:pStyle w:val="14"/>
          <w:jc w:val="center"/>
        </w:pPr>
        <w:r>
          <w:fldChar w:fldCharType="begin"/>
        </w:r>
        <w:r>
          <w:instrText xml:space="preserve">PAGE   \* MERGEFORMAT</w:instrText>
        </w:r>
        <w:r>
          <w:fldChar w:fldCharType="separate"/>
        </w:r>
        <w:r>
          <w:rPr>
            <w:lang w:val="zh-CN"/>
          </w:rPr>
          <w:t>44</w:t>
        </w:r>
        <w:r>
          <w:fldChar w:fldCharType="end"/>
        </w:r>
      </w:p>
    </w:sdtContent>
  </w:sdt>
  <w:p w14:paraId="0BFDB05D">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2E7A5">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14:paraId="58F6E822">
    <w:pPr>
      <w:pStyle w:val="1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141060"/>
      <w:docPartObj>
        <w:docPartGallery w:val="autotext"/>
      </w:docPartObj>
    </w:sdtPr>
    <w:sdtContent>
      <w:p w14:paraId="296A5A3C">
        <w:pPr>
          <w:pStyle w:val="14"/>
          <w:jc w:val="center"/>
        </w:pPr>
        <w:r>
          <w:fldChar w:fldCharType="begin"/>
        </w:r>
        <w:r>
          <w:instrText xml:space="preserve">PAGE   \* MERGEFORMAT</w:instrText>
        </w:r>
        <w:r>
          <w:fldChar w:fldCharType="separate"/>
        </w:r>
        <w:r>
          <w:rPr>
            <w:lang w:val="zh-CN"/>
          </w:rPr>
          <w:t>1</w:t>
        </w:r>
        <w:r>
          <w:fldChar w:fldCharType="end"/>
        </w:r>
      </w:p>
    </w:sdtContent>
  </w:sdt>
  <w:p w14:paraId="11C7E721">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961B8">
    <w:pPr>
      <w:pStyle w:val="14"/>
      <w:jc w:val="center"/>
    </w:pPr>
    <w:r>
      <w:rPr>
        <w:b/>
      </w:rPr>
      <w:fldChar w:fldCharType="begin"/>
    </w:r>
    <w:r>
      <w:rPr>
        <w:b/>
      </w:rPr>
      <w:instrText xml:space="preserve">PAGE  \* Arabic  \* MERGEFORMAT</w:instrText>
    </w:r>
    <w:r>
      <w:rPr>
        <w:b/>
      </w:rPr>
      <w:fldChar w:fldCharType="separate"/>
    </w:r>
    <w:r>
      <w:rPr>
        <w:b/>
        <w:lang w:val="zh-CN"/>
      </w:rPr>
      <w:t>6</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419F5">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9B80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D82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7AD"/>
    <w:rsid w:val="00000C8A"/>
    <w:rsid w:val="00000D09"/>
    <w:rsid w:val="00001FD1"/>
    <w:rsid w:val="00003067"/>
    <w:rsid w:val="00003821"/>
    <w:rsid w:val="00004360"/>
    <w:rsid w:val="00010DCF"/>
    <w:rsid w:val="00011B73"/>
    <w:rsid w:val="000126C2"/>
    <w:rsid w:val="00012B30"/>
    <w:rsid w:val="00013068"/>
    <w:rsid w:val="00013701"/>
    <w:rsid w:val="0001718B"/>
    <w:rsid w:val="00017C2D"/>
    <w:rsid w:val="000308AC"/>
    <w:rsid w:val="00032015"/>
    <w:rsid w:val="00036A32"/>
    <w:rsid w:val="000403B6"/>
    <w:rsid w:val="0004130F"/>
    <w:rsid w:val="00041845"/>
    <w:rsid w:val="00042FFE"/>
    <w:rsid w:val="00045386"/>
    <w:rsid w:val="00046460"/>
    <w:rsid w:val="00050365"/>
    <w:rsid w:val="00051D62"/>
    <w:rsid w:val="00056208"/>
    <w:rsid w:val="0005643C"/>
    <w:rsid w:val="00056EF3"/>
    <w:rsid w:val="000607D4"/>
    <w:rsid w:val="000647FE"/>
    <w:rsid w:val="00065BDD"/>
    <w:rsid w:val="0007081F"/>
    <w:rsid w:val="000724F7"/>
    <w:rsid w:val="00072919"/>
    <w:rsid w:val="00073130"/>
    <w:rsid w:val="00074541"/>
    <w:rsid w:val="00074F44"/>
    <w:rsid w:val="000756A0"/>
    <w:rsid w:val="00075C85"/>
    <w:rsid w:val="00076BA5"/>
    <w:rsid w:val="00080ED2"/>
    <w:rsid w:val="000826F9"/>
    <w:rsid w:val="00086439"/>
    <w:rsid w:val="00091189"/>
    <w:rsid w:val="00092400"/>
    <w:rsid w:val="000A1883"/>
    <w:rsid w:val="000A4492"/>
    <w:rsid w:val="000A5CEA"/>
    <w:rsid w:val="000A5D7D"/>
    <w:rsid w:val="000A62E5"/>
    <w:rsid w:val="000A7C74"/>
    <w:rsid w:val="000B1CA7"/>
    <w:rsid w:val="000B202B"/>
    <w:rsid w:val="000B2975"/>
    <w:rsid w:val="000B3B22"/>
    <w:rsid w:val="000B4BF2"/>
    <w:rsid w:val="000C24D7"/>
    <w:rsid w:val="000C337F"/>
    <w:rsid w:val="000C6CA8"/>
    <w:rsid w:val="000C7A3F"/>
    <w:rsid w:val="000D1424"/>
    <w:rsid w:val="000D18BF"/>
    <w:rsid w:val="000D26D7"/>
    <w:rsid w:val="000D2F5A"/>
    <w:rsid w:val="000D514E"/>
    <w:rsid w:val="000D5DE9"/>
    <w:rsid w:val="000D6C11"/>
    <w:rsid w:val="000D6CA1"/>
    <w:rsid w:val="000E1CB6"/>
    <w:rsid w:val="000E50F9"/>
    <w:rsid w:val="000E5380"/>
    <w:rsid w:val="000E6A76"/>
    <w:rsid w:val="000F1202"/>
    <w:rsid w:val="000F1454"/>
    <w:rsid w:val="000F31B3"/>
    <w:rsid w:val="000F48D9"/>
    <w:rsid w:val="000F4D4E"/>
    <w:rsid w:val="000F5C82"/>
    <w:rsid w:val="000F6957"/>
    <w:rsid w:val="001038F9"/>
    <w:rsid w:val="001047BE"/>
    <w:rsid w:val="001072ED"/>
    <w:rsid w:val="001079F4"/>
    <w:rsid w:val="00110A24"/>
    <w:rsid w:val="00111969"/>
    <w:rsid w:val="00115721"/>
    <w:rsid w:val="001165C6"/>
    <w:rsid w:val="0012139A"/>
    <w:rsid w:val="00121CDE"/>
    <w:rsid w:val="00122957"/>
    <w:rsid w:val="00123BF8"/>
    <w:rsid w:val="001256ED"/>
    <w:rsid w:val="0012609D"/>
    <w:rsid w:val="00130AD2"/>
    <w:rsid w:val="001354C5"/>
    <w:rsid w:val="00136F51"/>
    <w:rsid w:val="0014081C"/>
    <w:rsid w:val="001411F4"/>
    <w:rsid w:val="0014149F"/>
    <w:rsid w:val="001415C7"/>
    <w:rsid w:val="00141664"/>
    <w:rsid w:val="00143B4D"/>
    <w:rsid w:val="0014546E"/>
    <w:rsid w:val="00145D84"/>
    <w:rsid w:val="0014712D"/>
    <w:rsid w:val="001524A8"/>
    <w:rsid w:val="0015276D"/>
    <w:rsid w:val="00152CE9"/>
    <w:rsid w:val="00152D1F"/>
    <w:rsid w:val="00155128"/>
    <w:rsid w:val="0016466C"/>
    <w:rsid w:val="001659F0"/>
    <w:rsid w:val="0016727F"/>
    <w:rsid w:val="001704C8"/>
    <w:rsid w:val="001707F2"/>
    <w:rsid w:val="00173561"/>
    <w:rsid w:val="00181ED5"/>
    <w:rsid w:val="001822E0"/>
    <w:rsid w:val="001834DA"/>
    <w:rsid w:val="001837F4"/>
    <w:rsid w:val="00183D6B"/>
    <w:rsid w:val="0018594D"/>
    <w:rsid w:val="00185D85"/>
    <w:rsid w:val="001871F3"/>
    <w:rsid w:val="00192CBF"/>
    <w:rsid w:val="00193212"/>
    <w:rsid w:val="00193BCD"/>
    <w:rsid w:val="0019431D"/>
    <w:rsid w:val="00194FBC"/>
    <w:rsid w:val="00196A86"/>
    <w:rsid w:val="00196D6B"/>
    <w:rsid w:val="00196E07"/>
    <w:rsid w:val="001A142F"/>
    <w:rsid w:val="001A2919"/>
    <w:rsid w:val="001A3DE3"/>
    <w:rsid w:val="001A46F9"/>
    <w:rsid w:val="001A5FD4"/>
    <w:rsid w:val="001A609F"/>
    <w:rsid w:val="001A758C"/>
    <w:rsid w:val="001B5BEA"/>
    <w:rsid w:val="001C0E64"/>
    <w:rsid w:val="001C1981"/>
    <w:rsid w:val="001C4C6F"/>
    <w:rsid w:val="001C4E69"/>
    <w:rsid w:val="001C50CC"/>
    <w:rsid w:val="001C53AD"/>
    <w:rsid w:val="001D1850"/>
    <w:rsid w:val="001D4FB9"/>
    <w:rsid w:val="001E3051"/>
    <w:rsid w:val="001E3CB7"/>
    <w:rsid w:val="001F0ABE"/>
    <w:rsid w:val="001F2B50"/>
    <w:rsid w:val="001F345B"/>
    <w:rsid w:val="001F4AD6"/>
    <w:rsid w:val="001F5D75"/>
    <w:rsid w:val="001F623F"/>
    <w:rsid w:val="001F65EF"/>
    <w:rsid w:val="001F6DCF"/>
    <w:rsid w:val="00200009"/>
    <w:rsid w:val="00201479"/>
    <w:rsid w:val="002019E0"/>
    <w:rsid w:val="002027E3"/>
    <w:rsid w:val="00206328"/>
    <w:rsid w:val="00206F1C"/>
    <w:rsid w:val="002113A2"/>
    <w:rsid w:val="00212E26"/>
    <w:rsid w:val="00214D65"/>
    <w:rsid w:val="0021541C"/>
    <w:rsid w:val="0021638D"/>
    <w:rsid w:val="002164D4"/>
    <w:rsid w:val="00220883"/>
    <w:rsid w:val="00224174"/>
    <w:rsid w:val="00226247"/>
    <w:rsid w:val="00230077"/>
    <w:rsid w:val="00231FDD"/>
    <w:rsid w:val="002320BD"/>
    <w:rsid w:val="00233239"/>
    <w:rsid w:val="00243DC1"/>
    <w:rsid w:val="00244482"/>
    <w:rsid w:val="0024790F"/>
    <w:rsid w:val="00247A26"/>
    <w:rsid w:val="00247CAD"/>
    <w:rsid w:val="00250531"/>
    <w:rsid w:val="00251ED7"/>
    <w:rsid w:val="0025595D"/>
    <w:rsid w:val="00256A4A"/>
    <w:rsid w:val="002575F6"/>
    <w:rsid w:val="00261C83"/>
    <w:rsid w:val="00264E8A"/>
    <w:rsid w:val="00265B2C"/>
    <w:rsid w:val="00266956"/>
    <w:rsid w:val="00266AAA"/>
    <w:rsid w:val="0027243A"/>
    <w:rsid w:val="002726FA"/>
    <w:rsid w:val="00274CF5"/>
    <w:rsid w:val="00275C48"/>
    <w:rsid w:val="00277AEF"/>
    <w:rsid w:val="002804EC"/>
    <w:rsid w:val="00280C49"/>
    <w:rsid w:val="002825DD"/>
    <w:rsid w:val="00285C15"/>
    <w:rsid w:val="00287124"/>
    <w:rsid w:val="00290A8D"/>
    <w:rsid w:val="00291FB7"/>
    <w:rsid w:val="00292BE5"/>
    <w:rsid w:val="00293728"/>
    <w:rsid w:val="00293B4A"/>
    <w:rsid w:val="002948B5"/>
    <w:rsid w:val="00294986"/>
    <w:rsid w:val="00294EAF"/>
    <w:rsid w:val="002950BE"/>
    <w:rsid w:val="00295416"/>
    <w:rsid w:val="00295883"/>
    <w:rsid w:val="00295FA6"/>
    <w:rsid w:val="0029610C"/>
    <w:rsid w:val="00297DAC"/>
    <w:rsid w:val="00297EAE"/>
    <w:rsid w:val="002A355E"/>
    <w:rsid w:val="002A4B3C"/>
    <w:rsid w:val="002A5E55"/>
    <w:rsid w:val="002B3BB4"/>
    <w:rsid w:val="002B3BFC"/>
    <w:rsid w:val="002B538F"/>
    <w:rsid w:val="002B7EB8"/>
    <w:rsid w:val="002C696D"/>
    <w:rsid w:val="002D09CD"/>
    <w:rsid w:val="002D17E4"/>
    <w:rsid w:val="002D1D64"/>
    <w:rsid w:val="002D3C4C"/>
    <w:rsid w:val="002D5B4E"/>
    <w:rsid w:val="002E0803"/>
    <w:rsid w:val="002E1053"/>
    <w:rsid w:val="002E3ECC"/>
    <w:rsid w:val="002E4551"/>
    <w:rsid w:val="002E64DB"/>
    <w:rsid w:val="002F1119"/>
    <w:rsid w:val="002F1EB9"/>
    <w:rsid w:val="002F245E"/>
    <w:rsid w:val="002F2EFD"/>
    <w:rsid w:val="002F4792"/>
    <w:rsid w:val="002F4AF8"/>
    <w:rsid w:val="002F75E1"/>
    <w:rsid w:val="003033F1"/>
    <w:rsid w:val="003036EA"/>
    <w:rsid w:val="003038FD"/>
    <w:rsid w:val="0031086D"/>
    <w:rsid w:val="00312772"/>
    <w:rsid w:val="00313073"/>
    <w:rsid w:val="0031461A"/>
    <w:rsid w:val="003159EF"/>
    <w:rsid w:val="00320416"/>
    <w:rsid w:val="003204B8"/>
    <w:rsid w:val="00321DA5"/>
    <w:rsid w:val="00321E5F"/>
    <w:rsid w:val="00322EA4"/>
    <w:rsid w:val="00323320"/>
    <w:rsid w:val="00325832"/>
    <w:rsid w:val="0033138A"/>
    <w:rsid w:val="003329E0"/>
    <w:rsid w:val="00332D63"/>
    <w:rsid w:val="003362E7"/>
    <w:rsid w:val="00336C9C"/>
    <w:rsid w:val="00343849"/>
    <w:rsid w:val="00343D0F"/>
    <w:rsid w:val="003444AF"/>
    <w:rsid w:val="003473CD"/>
    <w:rsid w:val="0035257E"/>
    <w:rsid w:val="00355EEA"/>
    <w:rsid w:val="003562E3"/>
    <w:rsid w:val="00357146"/>
    <w:rsid w:val="00361A62"/>
    <w:rsid w:val="00364265"/>
    <w:rsid w:val="00367868"/>
    <w:rsid w:val="0037085F"/>
    <w:rsid w:val="00373C07"/>
    <w:rsid w:val="00374D2C"/>
    <w:rsid w:val="00377781"/>
    <w:rsid w:val="00377832"/>
    <w:rsid w:val="003839AE"/>
    <w:rsid w:val="00383A43"/>
    <w:rsid w:val="00383A58"/>
    <w:rsid w:val="00387E01"/>
    <w:rsid w:val="00391345"/>
    <w:rsid w:val="003918BD"/>
    <w:rsid w:val="00391FD0"/>
    <w:rsid w:val="0039235B"/>
    <w:rsid w:val="003926CA"/>
    <w:rsid w:val="00394B36"/>
    <w:rsid w:val="00395727"/>
    <w:rsid w:val="003A4B1D"/>
    <w:rsid w:val="003A56FE"/>
    <w:rsid w:val="003A7FEB"/>
    <w:rsid w:val="003B23AD"/>
    <w:rsid w:val="003B24A5"/>
    <w:rsid w:val="003B6D2D"/>
    <w:rsid w:val="003B78E0"/>
    <w:rsid w:val="003C2C87"/>
    <w:rsid w:val="003C2DC5"/>
    <w:rsid w:val="003C3FFF"/>
    <w:rsid w:val="003C71A3"/>
    <w:rsid w:val="003C7A89"/>
    <w:rsid w:val="003D2EF8"/>
    <w:rsid w:val="003D3272"/>
    <w:rsid w:val="003E10C3"/>
    <w:rsid w:val="003E1C13"/>
    <w:rsid w:val="003E2404"/>
    <w:rsid w:val="003E2BBE"/>
    <w:rsid w:val="003E4B1B"/>
    <w:rsid w:val="003E5355"/>
    <w:rsid w:val="003E5E39"/>
    <w:rsid w:val="003E6E8F"/>
    <w:rsid w:val="003E71CA"/>
    <w:rsid w:val="003E7703"/>
    <w:rsid w:val="003F1E92"/>
    <w:rsid w:val="003F68DF"/>
    <w:rsid w:val="003F6B18"/>
    <w:rsid w:val="003F7025"/>
    <w:rsid w:val="0040134A"/>
    <w:rsid w:val="00401ED7"/>
    <w:rsid w:val="00402916"/>
    <w:rsid w:val="00402BE6"/>
    <w:rsid w:val="0040495A"/>
    <w:rsid w:val="0040553A"/>
    <w:rsid w:val="004055D4"/>
    <w:rsid w:val="0040569C"/>
    <w:rsid w:val="004068D8"/>
    <w:rsid w:val="00410A95"/>
    <w:rsid w:val="00411416"/>
    <w:rsid w:val="00412894"/>
    <w:rsid w:val="00413972"/>
    <w:rsid w:val="004153D6"/>
    <w:rsid w:val="00415718"/>
    <w:rsid w:val="00415D1E"/>
    <w:rsid w:val="00415D39"/>
    <w:rsid w:val="004167A1"/>
    <w:rsid w:val="00416AFE"/>
    <w:rsid w:val="004170BF"/>
    <w:rsid w:val="004176FC"/>
    <w:rsid w:val="00422655"/>
    <w:rsid w:val="00422DA1"/>
    <w:rsid w:val="00423508"/>
    <w:rsid w:val="00424D37"/>
    <w:rsid w:val="00424F07"/>
    <w:rsid w:val="004267C9"/>
    <w:rsid w:val="00427F8D"/>
    <w:rsid w:val="00431536"/>
    <w:rsid w:val="00431C42"/>
    <w:rsid w:val="00432C99"/>
    <w:rsid w:val="004360EE"/>
    <w:rsid w:val="004377AC"/>
    <w:rsid w:val="00437B93"/>
    <w:rsid w:val="00437DB0"/>
    <w:rsid w:val="004424FE"/>
    <w:rsid w:val="00443C74"/>
    <w:rsid w:val="00445313"/>
    <w:rsid w:val="00446120"/>
    <w:rsid w:val="004519C8"/>
    <w:rsid w:val="00454160"/>
    <w:rsid w:val="004559D5"/>
    <w:rsid w:val="00455F7E"/>
    <w:rsid w:val="00457B84"/>
    <w:rsid w:val="00460809"/>
    <w:rsid w:val="00461A5D"/>
    <w:rsid w:val="00467BBC"/>
    <w:rsid w:val="004725A7"/>
    <w:rsid w:val="00472C82"/>
    <w:rsid w:val="004740E4"/>
    <w:rsid w:val="00477433"/>
    <w:rsid w:val="00480BCD"/>
    <w:rsid w:val="004826E0"/>
    <w:rsid w:val="00487CBD"/>
    <w:rsid w:val="00492931"/>
    <w:rsid w:val="00493AFE"/>
    <w:rsid w:val="00495ECD"/>
    <w:rsid w:val="00496612"/>
    <w:rsid w:val="004A0F57"/>
    <w:rsid w:val="004A1657"/>
    <w:rsid w:val="004A18BA"/>
    <w:rsid w:val="004A1E95"/>
    <w:rsid w:val="004A3709"/>
    <w:rsid w:val="004A3B65"/>
    <w:rsid w:val="004A4E98"/>
    <w:rsid w:val="004A7516"/>
    <w:rsid w:val="004A7717"/>
    <w:rsid w:val="004A7F72"/>
    <w:rsid w:val="004B08E4"/>
    <w:rsid w:val="004B0B43"/>
    <w:rsid w:val="004B22B2"/>
    <w:rsid w:val="004B2DBB"/>
    <w:rsid w:val="004B4DF3"/>
    <w:rsid w:val="004B725D"/>
    <w:rsid w:val="004D3A89"/>
    <w:rsid w:val="004D5F22"/>
    <w:rsid w:val="004D6293"/>
    <w:rsid w:val="004D6546"/>
    <w:rsid w:val="004D7A25"/>
    <w:rsid w:val="004E0B40"/>
    <w:rsid w:val="004E38E3"/>
    <w:rsid w:val="004E4E3B"/>
    <w:rsid w:val="004E6FDA"/>
    <w:rsid w:val="004F55DE"/>
    <w:rsid w:val="004F5AE9"/>
    <w:rsid w:val="004F7B5C"/>
    <w:rsid w:val="005004F6"/>
    <w:rsid w:val="00501E77"/>
    <w:rsid w:val="00502349"/>
    <w:rsid w:val="005028F4"/>
    <w:rsid w:val="00502D44"/>
    <w:rsid w:val="00506C8E"/>
    <w:rsid w:val="00506CD1"/>
    <w:rsid w:val="0051073E"/>
    <w:rsid w:val="00511A2D"/>
    <w:rsid w:val="005131C3"/>
    <w:rsid w:val="00513A4E"/>
    <w:rsid w:val="005201BE"/>
    <w:rsid w:val="00521BFF"/>
    <w:rsid w:val="00522034"/>
    <w:rsid w:val="00524604"/>
    <w:rsid w:val="00525EE9"/>
    <w:rsid w:val="0053021A"/>
    <w:rsid w:val="0053026D"/>
    <w:rsid w:val="00530D50"/>
    <w:rsid w:val="005329BE"/>
    <w:rsid w:val="005334B4"/>
    <w:rsid w:val="00533CB7"/>
    <w:rsid w:val="005349D4"/>
    <w:rsid w:val="005359A4"/>
    <w:rsid w:val="00537D63"/>
    <w:rsid w:val="005407BF"/>
    <w:rsid w:val="00542508"/>
    <w:rsid w:val="00543020"/>
    <w:rsid w:val="00544107"/>
    <w:rsid w:val="005449BE"/>
    <w:rsid w:val="005506C7"/>
    <w:rsid w:val="0055079B"/>
    <w:rsid w:val="00550B2F"/>
    <w:rsid w:val="005553CF"/>
    <w:rsid w:val="00555DDD"/>
    <w:rsid w:val="0055739D"/>
    <w:rsid w:val="0056011E"/>
    <w:rsid w:val="00561038"/>
    <w:rsid w:val="00563595"/>
    <w:rsid w:val="0056453E"/>
    <w:rsid w:val="00570D6F"/>
    <w:rsid w:val="0057120E"/>
    <w:rsid w:val="005718A8"/>
    <w:rsid w:val="00572118"/>
    <w:rsid w:val="005725C3"/>
    <w:rsid w:val="00572E0A"/>
    <w:rsid w:val="005737C6"/>
    <w:rsid w:val="005739C1"/>
    <w:rsid w:val="00575DF4"/>
    <w:rsid w:val="00580546"/>
    <w:rsid w:val="005842A0"/>
    <w:rsid w:val="0058472E"/>
    <w:rsid w:val="00584D37"/>
    <w:rsid w:val="0058705D"/>
    <w:rsid w:val="0059473B"/>
    <w:rsid w:val="005948CC"/>
    <w:rsid w:val="005953CA"/>
    <w:rsid w:val="005960BA"/>
    <w:rsid w:val="005966DE"/>
    <w:rsid w:val="005A204A"/>
    <w:rsid w:val="005A6731"/>
    <w:rsid w:val="005A69F3"/>
    <w:rsid w:val="005B352D"/>
    <w:rsid w:val="005B631B"/>
    <w:rsid w:val="005B6420"/>
    <w:rsid w:val="005B681B"/>
    <w:rsid w:val="005C3C8F"/>
    <w:rsid w:val="005C463B"/>
    <w:rsid w:val="005C5EB1"/>
    <w:rsid w:val="005C60A0"/>
    <w:rsid w:val="005D1B17"/>
    <w:rsid w:val="005D264B"/>
    <w:rsid w:val="005D34F6"/>
    <w:rsid w:val="005D3683"/>
    <w:rsid w:val="005D3AB2"/>
    <w:rsid w:val="005D4A74"/>
    <w:rsid w:val="005D59D2"/>
    <w:rsid w:val="005D792B"/>
    <w:rsid w:val="005E2966"/>
    <w:rsid w:val="005E6149"/>
    <w:rsid w:val="005E7FF4"/>
    <w:rsid w:val="005F09CC"/>
    <w:rsid w:val="005F2890"/>
    <w:rsid w:val="005F297C"/>
    <w:rsid w:val="005F3EB2"/>
    <w:rsid w:val="005F6C47"/>
    <w:rsid w:val="005F7DB3"/>
    <w:rsid w:val="006001B2"/>
    <w:rsid w:val="006014DA"/>
    <w:rsid w:val="0060236B"/>
    <w:rsid w:val="006038D0"/>
    <w:rsid w:val="00606818"/>
    <w:rsid w:val="00611A86"/>
    <w:rsid w:val="00611C1E"/>
    <w:rsid w:val="00612BD3"/>
    <w:rsid w:val="00612D4C"/>
    <w:rsid w:val="0061303B"/>
    <w:rsid w:val="00613FE4"/>
    <w:rsid w:val="00616B13"/>
    <w:rsid w:val="00620130"/>
    <w:rsid w:val="00622108"/>
    <w:rsid w:val="00622893"/>
    <w:rsid w:val="00625361"/>
    <w:rsid w:val="0062548D"/>
    <w:rsid w:val="00630B07"/>
    <w:rsid w:val="00631029"/>
    <w:rsid w:val="00631402"/>
    <w:rsid w:val="00632268"/>
    <w:rsid w:val="00633921"/>
    <w:rsid w:val="0063478F"/>
    <w:rsid w:val="00635DAE"/>
    <w:rsid w:val="00637E05"/>
    <w:rsid w:val="00641801"/>
    <w:rsid w:val="00641F58"/>
    <w:rsid w:val="00645626"/>
    <w:rsid w:val="006478CA"/>
    <w:rsid w:val="00650450"/>
    <w:rsid w:val="006538BF"/>
    <w:rsid w:val="0065671E"/>
    <w:rsid w:val="00656777"/>
    <w:rsid w:val="00657014"/>
    <w:rsid w:val="006572FA"/>
    <w:rsid w:val="00662408"/>
    <w:rsid w:val="00663645"/>
    <w:rsid w:val="00665F3D"/>
    <w:rsid w:val="00667577"/>
    <w:rsid w:val="00670BE5"/>
    <w:rsid w:val="006741E5"/>
    <w:rsid w:val="006802EF"/>
    <w:rsid w:val="00685987"/>
    <w:rsid w:val="00692004"/>
    <w:rsid w:val="00693081"/>
    <w:rsid w:val="0069668C"/>
    <w:rsid w:val="006A0991"/>
    <w:rsid w:val="006A0B69"/>
    <w:rsid w:val="006A1C8A"/>
    <w:rsid w:val="006A1DE2"/>
    <w:rsid w:val="006A437D"/>
    <w:rsid w:val="006A4825"/>
    <w:rsid w:val="006A4BDB"/>
    <w:rsid w:val="006A5D28"/>
    <w:rsid w:val="006A6F51"/>
    <w:rsid w:val="006A75E7"/>
    <w:rsid w:val="006B0EC3"/>
    <w:rsid w:val="006B2CE0"/>
    <w:rsid w:val="006B52A7"/>
    <w:rsid w:val="006C0461"/>
    <w:rsid w:val="006C1836"/>
    <w:rsid w:val="006C23C2"/>
    <w:rsid w:val="006C2D9B"/>
    <w:rsid w:val="006C52B5"/>
    <w:rsid w:val="006C59A5"/>
    <w:rsid w:val="006C7FB3"/>
    <w:rsid w:val="006E0CD2"/>
    <w:rsid w:val="006E1997"/>
    <w:rsid w:val="006E2EB7"/>
    <w:rsid w:val="006E76A5"/>
    <w:rsid w:val="006F0645"/>
    <w:rsid w:val="006F1700"/>
    <w:rsid w:val="006F239F"/>
    <w:rsid w:val="006F2555"/>
    <w:rsid w:val="0070070A"/>
    <w:rsid w:val="00702C0D"/>
    <w:rsid w:val="0071193F"/>
    <w:rsid w:val="007157A0"/>
    <w:rsid w:val="00720A22"/>
    <w:rsid w:val="00722BBA"/>
    <w:rsid w:val="007236BA"/>
    <w:rsid w:val="007238DD"/>
    <w:rsid w:val="00723D02"/>
    <w:rsid w:val="00723D84"/>
    <w:rsid w:val="00723EDE"/>
    <w:rsid w:val="00724717"/>
    <w:rsid w:val="0072660C"/>
    <w:rsid w:val="00727CF8"/>
    <w:rsid w:val="00730404"/>
    <w:rsid w:val="00730F61"/>
    <w:rsid w:val="00731AB7"/>
    <w:rsid w:val="0074180F"/>
    <w:rsid w:val="00742597"/>
    <w:rsid w:val="007428A9"/>
    <w:rsid w:val="007446DE"/>
    <w:rsid w:val="00746019"/>
    <w:rsid w:val="00746D3F"/>
    <w:rsid w:val="00747D12"/>
    <w:rsid w:val="00750300"/>
    <w:rsid w:val="00750AB2"/>
    <w:rsid w:val="007532A0"/>
    <w:rsid w:val="00755358"/>
    <w:rsid w:val="007558DB"/>
    <w:rsid w:val="00755AB9"/>
    <w:rsid w:val="00757FB9"/>
    <w:rsid w:val="00760746"/>
    <w:rsid w:val="007618B9"/>
    <w:rsid w:val="007621ED"/>
    <w:rsid w:val="00766299"/>
    <w:rsid w:val="00766870"/>
    <w:rsid w:val="00766AA4"/>
    <w:rsid w:val="007702C7"/>
    <w:rsid w:val="007737A3"/>
    <w:rsid w:val="007738A0"/>
    <w:rsid w:val="0077606A"/>
    <w:rsid w:val="0078146D"/>
    <w:rsid w:val="00781801"/>
    <w:rsid w:val="0078423C"/>
    <w:rsid w:val="00784A9B"/>
    <w:rsid w:val="00784C33"/>
    <w:rsid w:val="00786C64"/>
    <w:rsid w:val="00787DDE"/>
    <w:rsid w:val="0079363C"/>
    <w:rsid w:val="00793B6E"/>
    <w:rsid w:val="0079785B"/>
    <w:rsid w:val="007A4BB5"/>
    <w:rsid w:val="007A4FB6"/>
    <w:rsid w:val="007A5AEB"/>
    <w:rsid w:val="007A6AA6"/>
    <w:rsid w:val="007B06F9"/>
    <w:rsid w:val="007B0F26"/>
    <w:rsid w:val="007B1550"/>
    <w:rsid w:val="007B1B3A"/>
    <w:rsid w:val="007B4E82"/>
    <w:rsid w:val="007B5D7F"/>
    <w:rsid w:val="007B7C1E"/>
    <w:rsid w:val="007C1D1B"/>
    <w:rsid w:val="007D05B4"/>
    <w:rsid w:val="007D5983"/>
    <w:rsid w:val="007D5B3D"/>
    <w:rsid w:val="007D6EC1"/>
    <w:rsid w:val="007E0946"/>
    <w:rsid w:val="007E197E"/>
    <w:rsid w:val="007E4CD6"/>
    <w:rsid w:val="007E73D8"/>
    <w:rsid w:val="007F1F0C"/>
    <w:rsid w:val="007F4D3E"/>
    <w:rsid w:val="007F5589"/>
    <w:rsid w:val="007F55DE"/>
    <w:rsid w:val="007F7510"/>
    <w:rsid w:val="007F79A8"/>
    <w:rsid w:val="0080028A"/>
    <w:rsid w:val="008005A8"/>
    <w:rsid w:val="008029B5"/>
    <w:rsid w:val="00802CE5"/>
    <w:rsid w:val="00805098"/>
    <w:rsid w:val="00807A77"/>
    <w:rsid w:val="008133BC"/>
    <w:rsid w:val="00813CB3"/>
    <w:rsid w:val="00814C9A"/>
    <w:rsid w:val="008213F7"/>
    <w:rsid w:val="008259FC"/>
    <w:rsid w:val="00826405"/>
    <w:rsid w:val="0082733F"/>
    <w:rsid w:val="00832534"/>
    <w:rsid w:val="00834EDE"/>
    <w:rsid w:val="00837228"/>
    <w:rsid w:val="008444AE"/>
    <w:rsid w:val="008465BF"/>
    <w:rsid w:val="008503C8"/>
    <w:rsid w:val="008513E9"/>
    <w:rsid w:val="008527D8"/>
    <w:rsid w:val="00852DD8"/>
    <w:rsid w:val="00852EBB"/>
    <w:rsid w:val="00854ED1"/>
    <w:rsid w:val="0085585F"/>
    <w:rsid w:val="00855FFB"/>
    <w:rsid w:val="008563E3"/>
    <w:rsid w:val="00856C7F"/>
    <w:rsid w:val="00860241"/>
    <w:rsid w:val="0086049F"/>
    <w:rsid w:val="00861293"/>
    <w:rsid w:val="008625EC"/>
    <w:rsid w:val="00864087"/>
    <w:rsid w:val="0086630A"/>
    <w:rsid w:val="00866505"/>
    <w:rsid w:val="00867303"/>
    <w:rsid w:val="00872A7C"/>
    <w:rsid w:val="00874016"/>
    <w:rsid w:val="00883479"/>
    <w:rsid w:val="00885DD4"/>
    <w:rsid w:val="00886809"/>
    <w:rsid w:val="00887276"/>
    <w:rsid w:val="00887370"/>
    <w:rsid w:val="0088750D"/>
    <w:rsid w:val="008879C5"/>
    <w:rsid w:val="0089002A"/>
    <w:rsid w:val="00890051"/>
    <w:rsid w:val="00890E84"/>
    <w:rsid w:val="0089306D"/>
    <w:rsid w:val="0089496D"/>
    <w:rsid w:val="008951B3"/>
    <w:rsid w:val="00895914"/>
    <w:rsid w:val="0089770B"/>
    <w:rsid w:val="008A1E8A"/>
    <w:rsid w:val="008A5D68"/>
    <w:rsid w:val="008B202B"/>
    <w:rsid w:val="008B3001"/>
    <w:rsid w:val="008B3CFE"/>
    <w:rsid w:val="008B5DBC"/>
    <w:rsid w:val="008C0CE7"/>
    <w:rsid w:val="008C3C92"/>
    <w:rsid w:val="008C4A14"/>
    <w:rsid w:val="008C4E8A"/>
    <w:rsid w:val="008D36CC"/>
    <w:rsid w:val="008D394D"/>
    <w:rsid w:val="008D4422"/>
    <w:rsid w:val="008D640B"/>
    <w:rsid w:val="008E2867"/>
    <w:rsid w:val="008E3C04"/>
    <w:rsid w:val="008E56E2"/>
    <w:rsid w:val="008E57F5"/>
    <w:rsid w:val="008E713C"/>
    <w:rsid w:val="008F35A8"/>
    <w:rsid w:val="008F366C"/>
    <w:rsid w:val="008F75B1"/>
    <w:rsid w:val="008F79DE"/>
    <w:rsid w:val="009016E3"/>
    <w:rsid w:val="009017F8"/>
    <w:rsid w:val="00901EE3"/>
    <w:rsid w:val="0090766A"/>
    <w:rsid w:val="0091132C"/>
    <w:rsid w:val="00912B7A"/>
    <w:rsid w:val="00913750"/>
    <w:rsid w:val="00913DFF"/>
    <w:rsid w:val="00913F09"/>
    <w:rsid w:val="0091445C"/>
    <w:rsid w:val="0091647A"/>
    <w:rsid w:val="00916DF9"/>
    <w:rsid w:val="00916EDA"/>
    <w:rsid w:val="00917496"/>
    <w:rsid w:val="0092119D"/>
    <w:rsid w:val="0092151E"/>
    <w:rsid w:val="0092600D"/>
    <w:rsid w:val="0093630E"/>
    <w:rsid w:val="00936E99"/>
    <w:rsid w:val="009412AF"/>
    <w:rsid w:val="0094212E"/>
    <w:rsid w:val="0094458A"/>
    <w:rsid w:val="0094466C"/>
    <w:rsid w:val="00946039"/>
    <w:rsid w:val="00947EC9"/>
    <w:rsid w:val="009516C8"/>
    <w:rsid w:val="00951A8D"/>
    <w:rsid w:val="009533CE"/>
    <w:rsid w:val="00955668"/>
    <w:rsid w:val="00955B43"/>
    <w:rsid w:val="0095612C"/>
    <w:rsid w:val="00962A82"/>
    <w:rsid w:val="009662F0"/>
    <w:rsid w:val="00967AB5"/>
    <w:rsid w:val="00971BBA"/>
    <w:rsid w:val="00974525"/>
    <w:rsid w:val="00974B43"/>
    <w:rsid w:val="0097634A"/>
    <w:rsid w:val="00977FB6"/>
    <w:rsid w:val="009809F0"/>
    <w:rsid w:val="009820A2"/>
    <w:rsid w:val="009829B0"/>
    <w:rsid w:val="00983903"/>
    <w:rsid w:val="00984AB0"/>
    <w:rsid w:val="0098544D"/>
    <w:rsid w:val="00985ABC"/>
    <w:rsid w:val="00987484"/>
    <w:rsid w:val="009908ED"/>
    <w:rsid w:val="00994D53"/>
    <w:rsid w:val="0099688A"/>
    <w:rsid w:val="00996CD8"/>
    <w:rsid w:val="009A02C9"/>
    <w:rsid w:val="009A0887"/>
    <w:rsid w:val="009A0D32"/>
    <w:rsid w:val="009A3371"/>
    <w:rsid w:val="009A3F39"/>
    <w:rsid w:val="009A418D"/>
    <w:rsid w:val="009A4641"/>
    <w:rsid w:val="009A5F5B"/>
    <w:rsid w:val="009A65E1"/>
    <w:rsid w:val="009A70B1"/>
    <w:rsid w:val="009A7596"/>
    <w:rsid w:val="009B477B"/>
    <w:rsid w:val="009B50B5"/>
    <w:rsid w:val="009B7E64"/>
    <w:rsid w:val="009C0311"/>
    <w:rsid w:val="009C0EA3"/>
    <w:rsid w:val="009C69C7"/>
    <w:rsid w:val="009D187B"/>
    <w:rsid w:val="009D1E28"/>
    <w:rsid w:val="009D2385"/>
    <w:rsid w:val="009D24A0"/>
    <w:rsid w:val="009D2A2A"/>
    <w:rsid w:val="009D5C8E"/>
    <w:rsid w:val="009E0499"/>
    <w:rsid w:val="009E105F"/>
    <w:rsid w:val="009E2558"/>
    <w:rsid w:val="009E3B6B"/>
    <w:rsid w:val="009E44DC"/>
    <w:rsid w:val="009E7D35"/>
    <w:rsid w:val="009F2269"/>
    <w:rsid w:val="009F2A1C"/>
    <w:rsid w:val="009F3382"/>
    <w:rsid w:val="009F598A"/>
    <w:rsid w:val="009F5AC3"/>
    <w:rsid w:val="009F60C9"/>
    <w:rsid w:val="009F753A"/>
    <w:rsid w:val="009F7705"/>
    <w:rsid w:val="00A002FE"/>
    <w:rsid w:val="00A0055C"/>
    <w:rsid w:val="00A00EA3"/>
    <w:rsid w:val="00A01308"/>
    <w:rsid w:val="00A02228"/>
    <w:rsid w:val="00A03C90"/>
    <w:rsid w:val="00A03EDD"/>
    <w:rsid w:val="00A071FC"/>
    <w:rsid w:val="00A07548"/>
    <w:rsid w:val="00A11FFD"/>
    <w:rsid w:val="00A12C8D"/>
    <w:rsid w:val="00A13EEB"/>
    <w:rsid w:val="00A148A6"/>
    <w:rsid w:val="00A14B45"/>
    <w:rsid w:val="00A15907"/>
    <w:rsid w:val="00A2223B"/>
    <w:rsid w:val="00A22269"/>
    <w:rsid w:val="00A252F0"/>
    <w:rsid w:val="00A264A9"/>
    <w:rsid w:val="00A26C90"/>
    <w:rsid w:val="00A34CD9"/>
    <w:rsid w:val="00A3561D"/>
    <w:rsid w:val="00A35BC5"/>
    <w:rsid w:val="00A440E2"/>
    <w:rsid w:val="00A45815"/>
    <w:rsid w:val="00A5132F"/>
    <w:rsid w:val="00A5241A"/>
    <w:rsid w:val="00A53A2E"/>
    <w:rsid w:val="00A53C66"/>
    <w:rsid w:val="00A55CB3"/>
    <w:rsid w:val="00A57696"/>
    <w:rsid w:val="00A60795"/>
    <w:rsid w:val="00A60AF2"/>
    <w:rsid w:val="00A62455"/>
    <w:rsid w:val="00A63263"/>
    <w:rsid w:val="00A64F8F"/>
    <w:rsid w:val="00A67797"/>
    <w:rsid w:val="00A711EB"/>
    <w:rsid w:val="00A771E9"/>
    <w:rsid w:val="00A8009D"/>
    <w:rsid w:val="00A80AAB"/>
    <w:rsid w:val="00A81B92"/>
    <w:rsid w:val="00A83C11"/>
    <w:rsid w:val="00A90C1C"/>
    <w:rsid w:val="00A90E13"/>
    <w:rsid w:val="00A917A0"/>
    <w:rsid w:val="00A92667"/>
    <w:rsid w:val="00A92A1A"/>
    <w:rsid w:val="00A936E7"/>
    <w:rsid w:val="00A95244"/>
    <w:rsid w:val="00A9562A"/>
    <w:rsid w:val="00A958D1"/>
    <w:rsid w:val="00A97408"/>
    <w:rsid w:val="00A976D3"/>
    <w:rsid w:val="00A97998"/>
    <w:rsid w:val="00A979D9"/>
    <w:rsid w:val="00A97F10"/>
    <w:rsid w:val="00AA0692"/>
    <w:rsid w:val="00AA0FDA"/>
    <w:rsid w:val="00AA1A37"/>
    <w:rsid w:val="00AA2CF3"/>
    <w:rsid w:val="00AA3118"/>
    <w:rsid w:val="00AA33BA"/>
    <w:rsid w:val="00AA6B88"/>
    <w:rsid w:val="00AA71C0"/>
    <w:rsid w:val="00AA772B"/>
    <w:rsid w:val="00AA7E39"/>
    <w:rsid w:val="00AB0F96"/>
    <w:rsid w:val="00AB1AAB"/>
    <w:rsid w:val="00AB1AB2"/>
    <w:rsid w:val="00AB2B64"/>
    <w:rsid w:val="00AB472B"/>
    <w:rsid w:val="00AB57BE"/>
    <w:rsid w:val="00AB59A6"/>
    <w:rsid w:val="00AC04F7"/>
    <w:rsid w:val="00AC0B2F"/>
    <w:rsid w:val="00AC6628"/>
    <w:rsid w:val="00AC7CD8"/>
    <w:rsid w:val="00AD4123"/>
    <w:rsid w:val="00AE0CBC"/>
    <w:rsid w:val="00AE15EA"/>
    <w:rsid w:val="00AE1773"/>
    <w:rsid w:val="00AE2ECF"/>
    <w:rsid w:val="00AE4505"/>
    <w:rsid w:val="00AE5440"/>
    <w:rsid w:val="00AE5C1F"/>
    <w:rsid w:val="00AF06D9"/>
    <w:rsid w:val="00AF3DA6"/>
    <w:rsid w:val="00AF4C34"/>
    <w:rsid w:val="00B012DE"/>
    <w:rsid w:val="00B05458"/>
    <w:rsid w:val="00B063ED"/>
    <w:rsid w:val="00B070F1"/>
    <w:rsid w:val="00B07152"/>
    <w:rsid w:val="00B1328E"/>
    <w:rsid w:val="00B13707"/>
    <w:rsid w:val="00B13CD0"/>
    <w:rsid w:val="00B17E85"/>
    <w:rsid w:val="00B208E4"/>
    <w:rsid w:val="00B20B31"/>
    <w:rsid w:val="00B20EDE"/>
    <w:rsid w:val="00B2233E"/>
    <w:rsid w:val="00B24A31"/>
    <w:rsid w:val="00B25107"/>
    <w:rsid w:val="00B27648"/>
    <w:rsid w:val="00B31F81"/>
    <w:rsid w:val="00B32A76"/>
    <w:rsid w:val="00B32C88"/>
    <w:rsid w:val="00B33141"/>
    <w:rsid w:val="00B331B2"/>
    <w:rsid w:val="00B34849"/>
    <w:rsid w:val="00B37A12"/>
    <w:rsid w:val="00B37FB0"/>
    <w:rsid w:val="00B41CF8"/>
    <w:rsid w:val="00B4237D"/>
    <w:rsid w:val="00B42656"/>
    <w:rsid w:val="00B443B4"/>
    <w:rsid w:val="00B44EB2"/>
    <w:rsid w:val="00B45888"/>
    <w:rsid w:val="00B45B15"/>
    <w:rsid w:val="00B46E4C"/>
    <w:rsid w:val="00B51D96"/>
    <w:rsid w:val="00B51DD5"/>
    <w:rsid w:val="00B526E2"/>
    <w:rsid w:val="00B53BD7"/>
    <w:rsid w:val="00B54B2C"/>
    <w:rsid w:val="00B55825"/>
    <w:rsid w:val="00B558D2"/>
    <w:rsid w:val="00B56096"/>
    <w:rsid w:val="00B662C3"/>
    <w:rsid w:val="00B6637D"/>
    <w:rsid w:val="00B666EF"/>
    <w:rsid w:val="00B671A0"/>
    <w:rsid w:val="00B6721D"/>
    <w:rsid w:val="00B672EC"/>
    <w:rsid w:val="00B67A36"/>
    <w:rsid w:val="00B7176B"/>
    <w:rsid w:val="00B728F9"/>
    <w:rsid w:val="00B8108E"/>
    <w:rsid w:val="00B8141F"/>
    <w:rsid w:val="00B84566"/>
    <w:rsid w:val="00B85D52"/>
    <w:rsid w:val="00B86890"/>
    <w:rsid w:val="00B91501"/>
    <w:rsid w:val="00BA116E"/>
    <w:rsid w:val="00BA1219"/>
    <w:rsid w:val="00BA33E7"/>
    <w:rsid w:val="00BA48C0"/>
    <w:rsid w:val="00BA4E83"/>
    <w:rsid w:val="00BA6825"/>
    <w:rsid w:val="00BA7E36"/>
    <w:rsid w:val="00BB21E1"/>
    <w:rsid w:val="00BB5591"/>
    <w:rsid w:val="00BC5201"/>
    <w:rsid w:val="00BC5D73"/>
    <w:rsid w:val="00BC6742"/>
    <w:rsid w:val="00BC74D7"/>
    <w:rsid w:val="00BC78CE"/>
    <w:rsid w:val="00BC7F52"/>
    <w:rsid w:val="00BD0EA1"/>
    <w:rsid w:val="00BD11D6"/>
    <w:rsid w:val="00BD5A2E"/>
    <w:rsid w:val="00BD751A"/>
    <w:rsid w:val="00BE20B2"/>
    <w:rsid w:val="00BE45C0"/>
    <w:rsid w:val="00BE4FFC"/>
    <w:rsid w:val="00BF1387"/>
    <w:rsid w:val="00BF27F1"/>
    <w:rsid w:val="00BF3297"/>
    <w:rsid w:val="00BF370B"/>
    <w:rsid w:val="00BF3B42"/>
    <w:rsid w:val="00BF402E"/>
    <w:rsid w:val="00BF735B"/>
    <w:rsid w:val="00C01AD0"/>
    <w:rsid w:val="00C030CD"/>
    <w:rsid w:val="00C0504F"/>
    <w:rsid w:val="00C052CA"/>
    <w:rsid w:val="00C070CF"/>
    <w:rsid w:val="00C0765F"/>
    <w:rsid w:val="00C07C56"/>
    <w:rsid w:val="00C110DC"/>
    <w:rsid w:val="00C137F2"/>
    <w:rsid w:val="00C1421A"/>
    <w:rsid w:val="00C14FF0"/>
    <w:rsid w:val="00C214E8"/>
    <w:rsid w:val="00C2162B"/>
    <w:rsid w:val="00C23D41"/>
    <w:rsid w:val="00C24668"/>
    <w:rsid w:val="00C258AC"/>
    <w:rsid w:val="00C27942"/>
    <w:rsid w:val="00C337B7"/>
    <w:rsid w:val="00C352E4"/>
    <w:rsid w:val="00C37976"/>
    <w:rsid w:val="00C448F8"/>
    <w:rsid w:val="00C4698B"/>
    <w:rsid w:val="00C47DD1"/>
    <w:rsid w:val="00C50004"/>
    <w:rsid w:val="00C55371"/>
    <w:rsid w:val="00C553EC"/>
    <w:rsid w:val="00C555A4"/>
    <w:rsid w:val="00C55AB7"/>
    <w:rsid w:val="00C55ACC"/>
    <w:rsid w:val="00C605AE"/>
    <w:rsid w:val="00C6143B"/>
    <w:rsid w:val="00C61BFF"/>
    <w:rsid w:val="00C637D6"/>
    <w:rsid w:val="00C6657F"/>
    <w:rsid w:val="00C67013"/>
    <w:rsid w:val="00C720A2"/>
    <w:rsid w:val="00C7230E"/>
    <w:rsid w:val="00C72A5F"/>
    <w:rsid w:val="00C74286"/>
    <w:rsid w:val="00C8474B"/>
    <w:rsid w:val="00C90170"/>
    <w:rsid w:val="00C96973"/>
    <w:rsid w:val="00CA0D71"/>
    <w:rsid w:val="00CA262C"/>
    <w:rsid w:val="00CA2C16"/>
    <w:rsid w:val="00CA4635"/>
    <w:rsid w:val="00CA6807"/>
    <w:rsid w:val="00CB0677"/>
    <w:rsid w:val="00CB1696"/>
    <w:rsid w:val="00CC3889"/>
    <w:rsid w:val="00CC3D49"/>
    <w:rsid w:val="00CC7A84"/>
    <w:rsid w:val="00CD0191"/>
    <w:rsid w:val="00CD0B61"/>
    <w:rsid w:val="00CD0FED"/>
    <w:rsid w:val="00CD214D"/>
    <w:rsid w:val="00CD48DD"/>
    <w:rsid w:val="00CD4977"/>
    <w:rsid w:val="00CD4D29"/>
    <w:rsid w:val="00CD5427"/>
    <w:rsid w:val="00CE143E"/>
    <w:rsid w:val="00CE1D5D"/>
    <w:rsid w:val="00CE356F"/>
    <w:rsid w:val="00CE48BF"/>
    <w:rsid w:val="00CE7B54"/>
    <w:rsid w:val="00CF1AAC"/>
    <w:rsid w:val="00CF31B8"/>
    <w:rsid w:val="00CF3D52"/>
    <w:rsid w:val="00CF4653"/>
    <w:rsid w:val="00CF492A"/>
    <w:rsid w:val="00CF5AB7"/>
    <w:rsid w:val="00CF6EAD"/>
    <w:rsid w:val="00CF7006"/>
    <w:rsid w:val="00D0548F"/>
    <w:rsid w:val="00D059B8"/>
    <w:rsid w:val="00D06931"/>
    <w:rsid w:val="00D07C99"/>
    <w:rsid w:val="00D12CAF"/>
    <w:rsid w:val="00D13280"/>
    <w:rsid w:val="00D16646"/>
    <w:rsid w:val="00D2261A"/>
    <w:rsid w:val="00D23135"/>
    <w:rsid w:val="00D23EA4"/>
    <w:rsid w:val="00D260FE"/>
    <w:rsid w:val="00D2729C"/>
    <w:rsid w:val="00D41CD8"/>
    <w:rsid w:val="00D4221A"/>
    <w:rsid w:val="00D43D4D"/>
    <w:rsid w:val="00D53725"/>
    <w:rsid w:val="00D537C1"/>
    <w:rsid w:val="00D57E7B"/>
    <w:rsid w:val="00D616C1"/>
    <w:rsid w:val="00D65F9B"/>
    <w:rsid w:val="00D73247"/>
    <w:rsid w:val="00D76F11"/>
    <w:rsid w:val="00D80DE2"/>
    <w:rsid w:val="00D81CE1"/>
    <w:rsid w:val="00D8458A"/>
    <w:rsid w:val="00D85E94"/>
    <w:rsid w:val="00D86D40"/>
    <w:rsid w:val="00D872E5"/>
    <w:rsid w:val="00D873D6"/>
    <w:rsid w:val="00D87480"/>
    <w:rsid w:val="00D87A4B"/>
    <w:rsid w:val="00D87A82"/>
    <w:rsid w:val="00D91375"/>
    <w:rsid w:val="00D93AC5"/>
    <w:rsid w:val="00D94293"/>
    <w:rsid w:val="00D9463C"/>
    <w:rsid w:val="00D94BC3"/>
    <w:rsid w:val="00D9515A"/>
    <w:rsid w:val="00D97DB2"/>
    <w:rsid w:val="00DA059D"/>
    <w:rsid w:val="00DA1C99"/>
    <w:rsid w:val="00DA30D4"/>
    <w:rsid w:val="00DA3574"/>
    <w:rsid w:val="00DA3B07"/>
    <w:rsid w:val="00DA44A4"/>
    <w:rsid w:val="00DA4AE5"/>
    <w:rsid w:val="00DA5924"/>
    <w:rsid w:val="00DA744E"/>
    <w:rsid w:val="00DB0095"/>
    <w:rsid w:val="00DB1959"/>
    <w:rsid w:val="00DB3474"/>
    <w:rsid w:val="00DB682A"/>
    <w:rsid w:val="00DC0BA4"/>
    <w:rsid w:val="00DC1E27"/>
    <w:rsid w:val="00DC5888"/>
    <w:rsid w:val="00DD1FB1"/>
    <w:rsid w:val="00DD4A57"/>
    <w:rsid w:val="00DD4D01"/>
    <w:rsid w:val="00DD5AAB"/>
    <w:rsid w:val="00DD7985"/>
    <w:rsid w:val="00DE011F"/>
    <w:rsid w:val="00DE2842"/>
    <w:rsid w:val="00DE45AA"/>
    <w:rsid w:val="00DE4901"/>
    <w:rsid w:val="00DE4CC9"/>
    <w:rsid w:val="00DE5B26"/>
    <w:rsid w:val="00DE78D0"/>
    <w:rsid w:val="00DF03C2"/>
    <w:rsid w:val="00DF12BE"/>
    <w:rsid w:val="00DF2A97"/>
    <w:rsid w:val="00DF3628"/>
    <w:rsid w:val="00DF3ED5"/>
    <w:rsid w:val="00DF650C"/>
    <w:rsid w:val="00E0035A"/>
    <w:rsid w:val="00E03E6D"/>
    <w:rsid w:val="00E0438B"/>
    <w:rsid w:val="00E07B01"/>
    <w:rsid w:val="00E11279"/>
    <w:rsid w:val="00E12E28"/>
    <w:rsid w:val="00E15D14"/>
    <w:rsid w:val="00E20F2B"/>
    <w:rsid w:val="00E227FF"/>
    <w:rsid w:val="00E26969"/>
    <w:rsid w:val="00E269BA"/>
    <w:rsid w:val="00E349FE"/>
    <w:rsid w:val="00E3578B"/>
    <w:rsid w:val="00E36C66"/>
    <w:rsid w:val="00E40D53"/>
    <w:rsid w:val="00E41D23"/>
    <w:rsid w:val="00E455E0"/>
    <w:rsid w:val="00E51DD4"/>
    <w:rsid w:val="00E53369"/>
    <w:rsid w:val="00E553AE"/>
    <w:rsid w:val="00E575B1"/>
    <w:rsid w:val="00E578C5"/>
    <w:rsid w:val="00E60CAD"/>
    <w:rsid w:val="00E656AB"/>
    <w:rsid w:val="00E67265"/>
    <w:rsid w:val="00E70592"/>
    <w:rsid w:val="00E708ED"/>
    <w:rsid w:val="00E7124A"/>
    <w:rsid w:val="00E713E6"/>
    <w:rsid w:val="00E716E0"/>
    <w:rsid w:val="00E717D3"/>
    <w:rsid w:val="00E71BED"/>
    <w:rsid w:val="00E7539D"/>
    <w:rsid w:val="00E753DF"/>
    <w:rsid w:val="00E77325"/>
    <w:rsid w:val="00E81B33"/>
    <w:rsid w:val="00E81D71"/>
    <w:rsid w:val="00E831FF"/>
    <w:rsid w:val="00E839EF"/>
    <w:rsid w:val="00E84FFC"/>
    <w:rsid w:val="00E85C37"/>
    <w:rsid w:val="00E902A9"/>
    <w:rsid w:val="00E92A1C"/>
    <w:rsid w:val="00E92B29"/>
    <w:rsid w:val="00E92C60"/>
    <w:rsid w:val="00E940DA"/>
    <w:rsid w:val="00E94513"/>
    <w:rsid w:val="00EA027B"/>
    <w:rsid w:val="00EA3BA2"/>
    <w:rsid w:val="00EA43F5"/>
    <w:rsid w:val="00EA48B8"/>
    <w:rsid w:val="00EA58EC"/>
    <w:rsid w:val="00EA61D7"/>
    <w:rsid w:val="00EA6EC8"/>
    <w:rsid w:val="00EB01B6"/>
    <w:rsid w:val="00EB1C5B"/>
    <w:rsid w:val="00EB1F35"/>
    <w:rsid w:val="00EB2419"/>
    <w:rsid w:val="00EB39C5"/>
    <w:rsid w:val="00EB47D5"/>
    <w:rsid w:val="00EB6C44"/>
    <w:rsid w:val="00EB70C1"/>
    <w:rsid w:val="00EB7702"/>
    <w:rsid w:val="00EC07CF"/>
    <w:rsid w:val="00EC0FB5"/>
    <w:rsid w:val="00EC29FA"/>
    <w:rsid w:val="00EC2FAA"/>
    <w:rsid w:val="00EC36BA"/>
    <w:rsid w:val="00EC3ACA"/>
    <w:rsid w:val="00EC554F"/>
    <w:rsid w:val="00EC6E7D"/>
    <w:rsid w:val="00ED080B"/>
    <w:rsid w:val="00ED0E03"/>
    <w:rsid w:val="00ED3B82"/>
    <w:rsid w:val="00ED3E72"/>
    <w:rsid w:val="00ED4B6D"/>
    <w:rsid w:val="00ED6893"/>
    <w:rsid w:val="00EE466B"/>
    <w:rsid w:val="00EE564B"/>
    <w:rsid w:val="00EE79D6"/>
    <w:rsid w:val="00EE7E69"/>
    <w:rsid w:val="00EF0D03"/>
    <w:rsid w:val="00EF0E84"/>
    <w:rsid w:val="00EF18D1"/>
    <w:rsid w:val="00EF492C"/>
    <w:rsid w:val="00EF5154"/>
    <w:rsid w:val="00EF5351"/>
    <w:rsid w:val="00EF6D6A"/>
    <w:rsid w:val="00EF7338"/>
    <w:rsid w:val="00F041C4"/>
    <w:rsid w:val="00F04FF1"/>
    <w:rsid w:val="00F06646"/>
    <w:rsid w:val="00F0691A"/>
    <w:rsid w:val="00F06D5E"/>
    <w:rsid w:val="00F07FF9"/>
    <w:rsid w:val="00F17B48"/>
    <w:rsid w:val="00F238DF"/>
    <w:rsid w:val="00F24726"/>
    <w:rsid w:val="00F25204"/>
    <w:rsid w:val="00F25935"/>
    <w:rsid w:val="00F279B9"/>
    <w:rsid w:val="00F306C7"/>
    <w:rsid w:val="00F32F05"/>
    <w:rsid w:val="00F33DDF"/>
    <w:rsid w:val="00F370AB"/>
    <w:rsid w:val="00F374A1"/>
    <w:rsid w:val="00F40389"/>
    <w:rsid w:val="00F41B8B"/>
    <w:rsid w:val="00F436AA"/>
    <w:rsid w:val="00F43FF6"/>
    <w:rsid w:val="00F447D5"/>
    <w:rsid w:val="00F46D00"/>
    <w:rsid w:val="00F51AD2"/>
    <w:rsid w:val="00F52410"/>
    <w:rsid w:val="00F53092"/>
    <w:rsid w:val="00F57097"/>
    <w:rsid w:val="00F61CAD"/>
    <w:rsid w:val="00F645A1"/>
    <w:rsid w:val="00F64C54"/>
    <w:rsid w:val="00F66DD2"/>
    <w:rsid w:val="00F67C9D"/>
    <w:rsid w:val="00F67E53"/>
    <w:rsid w:val="00F67F16"/>
    <w:rsid w:val="00F70820"/>
    <w:rsid w:val="00F75995"/>
    <w:rsid w:val="00F76002"/>
    <w:rsid w:val="00F83946"/>
    <w:rsid w:val="00F86DB5"/>
    <w:rsid w:val="00F86E3C"/>
    <w:rsid w:val="00F86E7B"/>
    <w:rsid w:val="00F9096B"/>
    <w:rsid w:val="00F9117A"/>
    <w:rsid w:val="00F92891"/>
    <w:rsid w:val="00F930F6"/>
    <w:rsid w:val="00F97162"/>
    <w:rsid w:val="00F975AE"/>
    <w:rsid w:val="00FA16EF"/>
    <w:rsid w:val="00FA4865"/>
    <w:rsid w:val="00FA5282"/>
    <w:rsid w:val="00FA52A3"/>
    <w:rsid w:val="00FA64DD"/>
    <w:rsid w:val="00FB0A47"/>
    <w:rsid w:val="00FB3025"/>
    <w:rsid w:val="00FB41E2"/>
    <w:rsid w:val="00FB56AE"/>
    <w:rsid w:val="00FB5E5B"/>
    <w:rsid w:val="00FB79BE"/>
    <w:rsid w:val="00FB7D4C"/>
    <w:rsid w:val="00FC445A"/>
    <w:rsid w:val="00FC4DF5"/>
    <w:rsid w:val="00FC5AA6"/>
    <w:rsid w:val="00FC6823"/>
    <w:rsid w:val="00FC7BCC"/>
    <w:rsid w:val="00FC7FDF"/>
    <w:rsid w:val="00FD0053"/>
    <w:rsid w:val="00FD2929"/>
    <w:rsid w:val="00FD3118"/>
    <w:rsid w:val="00FD4590"/>
    <w:rsid w:val="00FD796D"/>
    <w:rsid w:val="00FD7A2F"/>
    <w:rsid w:val="00FE251C"/>
    <w:rsid w:val="00FE3329"/>
    <w:rsid w:val="00FE46C5"/>
    <w:rsid w:val="00FE4A64"/>
    <w:rsid w:val="00FE65E4"/>
    <w:rsid w:val="00FF267E"/>
    <w:rsid w:val="00FF5906"/>
    <w:rsid w:val="1E9B5EC9"/>
    <w:rsid w:val="268E6B6F"/>
    <w:rsid w:val="28E41726"/>
    <w:rsid w:val="3DB86D8D"/>
    <w:rsid w:val="770A0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37"/>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49"/>
    <w:semiHidden/>
    <w:unhideWhenUsed/>
    <w:qFormat/>
    <w:uiPriority w:val="99"/>
    <w:pPr>
      <w:jc w:val="left"/>
    </w:pPr>
  </w:style>
  <w:style w:type="paragraph" w:styleId="6">
    <w:name w:val="Body Text"/>
    <w:basedOn w:val="1"/>
    <w:link w:val="51"/>
    <w:semiHidden/>
    <w:unhideWhenUsed/>
    <w:qFormat/>
    <w:uiPriority w:val="99"/>
    <w:pPr>
      <w:spacing w:after="120"/>
    </w:pPr>
  </w:style>
  <w:style w:type="paragraph" w:styleId="7">
    <w:name w:val="Body Text Indent"/>
    <w:basedOn w:val="1"/>
    <w:link w:val="29"/>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1"/>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4"/>
    <w:qFormat/>
    <w:uiPriority w:val="0"/>
    <w:pPr>
      <w:adjustRightInd w:val="0"/>
      <w:spacing w:line="360" w:lineRule="atLeast"/>
      <w:textAlignment w:val="baseline"/>
    </w:pPr>
    <w:rPr>
      <w:sz w:val="32"/>
    </w:rPr>
  </w:style>
  <w:style w:type="paragraph" w:styleId="12">
    <w:name w:val="Body Text Indent 2"/>
    <w:basedOn w:val="1"/>
    <w:link w:val="36"/>
    <w:semiHidden/>
    <w:unhideWhenUsed/>
    <w:qFormat/>
    <w:uiPriority w:val="99"/>
    <w:pPr>
      <w:spacing w:after="120" w:line="480" w:lineRule="auto"/>
      <w:ind w:left="420" w:leftChars="200"/>
    </w:pPr>
  </w:style>
  <w:style w:type="paragraph" w:styleId="13">
    <w:name w:val="Balloon Text"/>
    <w:basedOn w:val="1"/>
    <w:link w:val="50"/>
    <w:semiHidden/>
    <w:unhideWhenUsed/>
    <w:qFormat/>
    <w:uiPriority w:val="99"/>
    <w:rPr>
      <w:sz w:val="18"/>
      <w:szCs w:val="18"/>
    </w:rPr>
  </w:style>
  <w:style w:type="paragraph" w:styleId="14">
    <w:name w:val="footer"/>
    <w:basedOn w:val="1"/>
    <w:link w:val="33"/>
    <w:unhideWhenUsed/>
    <w:qFormat/>
    <w:uiPriority w:val="99"/>
    <w:pPr>
      <w:tabs>
        <w:tab w:val="center" w:pos="4153"/>
        <w:tab w:val="right" w:pos="8306"/>
      </w:tabs>
      <w:snapToGrid w:val="0"/>
      <w:jc w:val="left"/>
    </w:pPr>
    <w:rPr>
      <w:sz w:val="18"/>
      <w:szCs w:val="18"/>
    </w:rPr>
  </w:style>
  <w:style w:type="paragraph" w:styleId="15">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2"/>
    <w:semiHidden/>
    <w:unhideWhenUsed/>
    <w:qFormat/>
    <w:uiPriority w:val="99"/>
    <w:pPr>
      <w:spacing w:after="120"/>
      <w:ind w:left="420" w:leftChars="200"/>
    </w:pPr>
    <w:rPr>
      <w:sz w:val="16"/>
      <w:szCs w:val="16"/>
    </w:rPr>
  </w:style>
  <w:style w:type="paragraph" w:styleId="19">
    <w:name w:val="Body Text 2"/>
    <w:basedOn w:val="1"/>
    <w:link w:val="38"/>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53"/>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page number"/>
    <w:basedOn w:val="24"/>
    <w:qFormat/>
    <w:uiPriority w:val="0"/>
  </w:style>
  <w:style w:type="character" w:styleId="27">
    <w:name w:val="Hyperlink"/>
    <w:basedOn w:val="24"/>
    <w:unhideWhenUsed/>
    <w:qFormat/>
    <w:uiPriority w:val="99"/>
    <w:rPr>
      <w:color w:val="0000FF" w:themeColor="hyperlink"/>
      <w:u w:val="single"/>
      <w14:textFill>
        <w14:solidFill>
          <w14:schemeClr w14:val="hlink"/>
        </w14:solidFill>
      </w14:textFill>
    </w:rPr>
  </w:style>
  <w:style w:type="character" w:styleId="28">
    <w:name w:val="annotation reference"/>
    <w:basedOn w:val="24"/>
    <w:semiHidden/>
    <w:unhideWhenUsed/>
    <w:qFormat/>
    <w:uiPriority w:val="99"/>
    <w:rPr>
      <w:sz w:val="21"/>
      <w:szCs w:val="21"/>
    </w:rPr>
  </w:style>
  <w:style w:type="character" w:customStyle="1" w:styleId="29">
    <w:name w:val="正文文本缩进 Char"/>
    <w:basedOn w:val="24"/>
    <w:link w:val="7"/>
    <w:qFormat/>
    <w:uiPriority w:val="0"/>
    <w:rPr>
      <w:rFonts w:ascii="宋体" w:hAnsi="宋体" w:eastAsia="宋体" w:cs="Times New Roman"/>
      <w:sz w:val="24"/>
      <w:szCs w:val="20"/>
    </w:rPr>
  </w:style>
  <w:style w:type="paragraph" w:customStyle="1" w:styleId="30">
    <w:name w:val="Default"/>
    <w:link w:val="52"/>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1">
    <w:name w:val="副标题 Char"/>
    <w:basedOn w:val="24"/>
    <w:link w:val="16"/>
    <w:qFormat/>
    <w:uiPriority w:val="11"/>
    <w:rPr>
      <w:rFonts w:ascii="Cambria" w:hAnsi="Cambria" w:eastAsia="宋体" w:cs="Times New Roman"/>
      <w:b/>
      <w:bCs/>
      <w:kern w:val="28"/>
      <w:sz w:val="32"/>
      <w:szCs w:val="32"/>
      <w:lang w:val="zh-CN" w:eastAsia="zh-CN"/>
    </w:rPr>
  </w:style>
  <w:style w:type="character" w:customStyle="1" w:styleId="32">
    <w:name w:val="页眉 Char"/>
    <w:basedOn w:val="24"/>
    <w:link w:val="15"/>
    <w:qFormat/>
    <w:uiPriority w:val="99"/>
    <w:rPr>
      <w:rFonts w:ascii="Times New Roman" w:hAnsi="Times New Roman" w:eastAsia="宋体" w:cs="Times New Roman"/>
      <w:sz w:val="18"/>
      <w:szCs w:val="18"/>
    </w:rPr>
  </w:style>
  <w:style w:type="character" w:customStyle="1" w:styleId="33">
    <w:name w:val="页脚 Char"/>
    <w:basedOn w:val="24"/>
    <w:link w:val="14"/>
    <w:qFormat/>
    <w:uiPriority w:val="99"/>
    <w:rPr>
      <w:rFonts w:ascii="Times New Roman" w:hAnsi="Times New Roman" w:eastAsia="宋体" w:cs="Times New Roman"/>
      <w:sz w:val="18"/>
      <w:szCs w:val="18"/>
    </w:rPr>
  </w:style>
  <w:style w:type="character" w:customStyle="1" w:styleId="34">
    <w:name w:val="日期 Char"/>
    <w:basedOn w:val="24"/>
    <w:link w:val="11"/>
    <w:qFormat/>
    <w:uiPriority w:val="0"/>
    <w:rPr>
      <w:rFonts w:ascii="Times New Roman" w:hAnsi="Times New Roman" w:eastAsia="宋体" w:cs="Times New Roman"/>
      <w:sz w:val="32"/>
      <w:szCs w:val="20"/>
    </w:rPr>
  </w:style>
  <w:style w:type="paragraph" w:styleId="35">
    <w:name w:val="List Paragraph"/>
    <w:basedOn w:val="1"/>
    <w:link w:val="54"/>
    <w:qFormat/>
    <w:uiPriority w:val="34"/>
    <w:pPr>
      <w:ind w:firstLine="420" w:firstLineChars="200"/>
    </w:pPr>
  </w:style>
  <w:style w:type="character" w:customStyle="1" w:styleId="36">
    <w:name w:val="正文文本缩进 2 Char"/>
    <w:basedOn w:val="24"/>
    <w:link w:val="12"/>
    <w:semiHidden/>
    <w:qFormat/>
    <w:uiPriority w:val="99"/>
    <w:rPr>
      <w:rFonts w:ascii="Times New Roman" w:hAnsi="Times New Roman" w:eastAsia="宋体" w:cs="Times New Roman"/>
      <w:szCs w:val="20"/>
    </w:rPr>
  </w:style>
  <w:style w:type="character" w:customStyle="1" w:styleId="37">
    <w:name w:val="标题 3 Char"/>
    <w:basedOn w:val="24"/>
    <w:link w:val="2"/>
    <w:qFormat/>
    <w:uiPriority w:val="0"/>
    <w:rPr>
      <w:rFonts w:ascii="Times New Roman" w:hAnsi="Times New Roman" w:eastAsia="宋体" w:cs="Times New Roman"/>
      <w:b/>
      <w:bCs/>
      <w:sz w:val="32"/>
      <w:szCs w:val="32"/>
    </w:rPr>
  </w:style>
  <w:style w:type="character" w:customStyle="1" w:styleId="38">
    <w:name w:val="正文文本 2 Char"/>
    <w:basedOn w:val="24"/>
    <w:link w:val="19"/>
    <w:semiHidden/>
    <w:qFormat/>
    <w:uiPriority w:val="99"/>
    <w:rPr>
      <w:rFonts w:ascii="Times New Roman" w:hAnsi="Times New Roman" w:eastAsia="宋体" w:cs="Times New Roman"/>
      <w:szCs w:val="20"/>
    </w:rPr>
  </w:style>
  <w:style w:type="paragraph" w:customStyle="1" w:styleId="39">
    <w:name w:val="Char"/>
    <w:basedOn w:val="1"/>
    <w:autoRedefine/>
    <w:qFormat/>
    <w:uiPriority w:val="0"/>
    <w:pPr>
      <w:tabs>
        <w:tab w:val="left" w:pos="360"/>
      </w:tabs>
    </w:pPr>
    <w:rPr>
      <w:sz w:val="24"/>
      <w:szCs w:val="24"/>
    </w:rPr>
  </w:style>
  <w:style w:type="character" w:customStyle="1" w:styleId="40">
    <w:name w:val="纯文本 Char"/>
    <w:basedOn w:val="24"/>
    <w:semiHidden/>
    <w:uiPriority w:val="99"/>
    <w:rPr>
      <w:rFonts w:ascii="宋体" w:hAnsi="Courier New" w:eastAsia="宋体" w:cs="Courier New"/>
      <w:szCs w:val="21"/>
    </w:rPr>
  </w:style>
  <w:style w:type="character" w:customStyle="1" w:styleId="41">
    <w:name w:val="纯文本 Char1"/>
    <w:link w:val="9"/>
    <w:qFormat/>
    <w:locked/>
    <w:uiPriority w:val="0"/>
    <w:rPr>
      <w:rFonts w:ascii="宋体" w:hAnsi="Courier New" w:eastAsia="宋体" w:cs="Times New Roman"/>
      <w:szCs w:val="20"/>
      <w:lang w:val="zh-CN" w:eastAsia="zh-CN"/>
    </w:rPr>
  </w:style>
  <w:style w:type="character" w:customStyle="1" w:styleId="42">
    <w:name w:val="正文文本缩进 3 Char"/>
    <w:basedOn w:val="24"/>
    <w:link w:val="18"/>
    <w:semiHidden/>
    <w:qFormat/>
    <w:uiPriority w:val="99"/>
    <w:rPr>
      <w:rFonts w:ascii="Times New Roman" w:hAnsi="Times New Roman" w:eastAsia="宋体" w:cs="Times New Roman"/>
      <w:sz w:val="16"/>
      <w:szCs w:val="16"/>
    </w:rPr>
  </w:style>
  <w:style w:type="paragraph" w:customStyle="1" w:styleId="43">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Char2"/>
    <w:basedOn w:val="1"/>
    <w:autoRedefine/>
    <w:qFormat/>
    <w:uiPriority w:val="0"/>
    <w:pPr>
      <w:tabs>
        <w:tab w:val="left" w:pos="360"/>
      </w:tabs>
    </w:pPr>
    <w:rPr>
      <w:sz w:val="24"/>
      <w:szCs w:val="24"/>
    </w:rPr>
  </w:style>
  <w:style w:type="paragraph" w:customStyle="1" w:styleId="48">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9">
    <w:name w:val="批注文字 Char"/>
    <w:basedOn w:val="24"/>
    <w:link w:val="5"/>
    <w:semiHidden/>
    <w:qFormat/>
    <w:uiPriority w:val="99"/>
    <w:rPr>
      <w:rFonts w:ascii="Times New Roman" w:hAnsi="Times New Roman" w:eastAsia="宋体" w:cs="Times New Roman"/>
      <w:szCs w:val="20"/>
    </w:rPr>
  </w:style>
  <w:style w:type="character" w:customStyle="1" w:styleId="50">
    <w:name w:val="批注框文本 Char"/>
    <w:basedOn w:val="24"/>
    <w:link w:val="13"/>
    <w:semiHidden/>
    <w:qFormat/>
    <w:uiPriority w:val="99"/>
    <w:rPr>
      <w:rFonts w:ascii="Times New Roman" w:hAnsi="Times New Roman" w:eastAsia="宋体" w:cs="Times New Roman"/>
      <w:sz w:val="18"/>
      <w:szCs w:val="18"/>
    </w:rPr>
  </w:style>
  <w:style w:type="character" w:customStyle="1" w:styleId="51">
    <w:name w:val="正文文本 Char"/>
    <w:basedOn w:val="24"/>
    <w:link w:val="6"/>
    <w:semiHidden/>
    <w:qFormat/>
    <w:uiPriority w:val="99"/>
    <w:rPr>
      <w:rFonts w:ascii="Times New Roman" w:hAnsi="Times New Roman" w:eastAsia="宋体" w:cs="Times New Roman"/>
      <w:szCs w:val="20"/>
    </w:rPr>
  </w:style>
  <w:style w:type="character" w:customStyle="1" w:styleId="52">
    <w:name w:val="Default Char"/>
    <w:link w:val="30"/>
    <w:qFormat/>
    <w:locked/>
    <w:uiPriority w:val="0"/>
    <w:rPr>
      <w:rFonts w:ascii="......." w:hAnsi="Calibri" w:eastAsia="......." w:cs="......."/>
      <w:color w:val="000000"/>
      <w:kern w:val="0"/>
      <w:sz w:val="24"/>
      <w:szCs w:val="24"/>
    </w:rPr>
  </w:style>
  <w:style w:type="character" w:customStyle="1" w:styleId="53">
    <w:name w:val="批注主题 Char"/>
    <w:basedOn w:val="49"/>
    <w:link w:val="21"/>
    <w:semiHidden/>
    <w:qFormat/>
    <w:uiPriority w:val="99"/>
    <w:rPr>
      <w:rFonts w:ascii="Times New Roman" w:hAnsi="Times New Roman" w:eastAsia="宋体" w:cs="Times New Roman"/>
      <w:b/>
      <w:bCs/>
      <w:szCs w:val="20"/>
    </w:rPr>
  </w:style>
  <w:style w:type="character" w:customStyle="1" w:styleId="54">
    <w:name w:val="列出段落 Char"/>
    <w:link w:val="35"/>
    <w:qFormat/>
    <w:uiPriority w:val="34"/>
    <w:rPr>
      <w:rFonts w:ascii="Times New Roman" w:hAnsi="Times New Roman" w:eastAsia="宋体" w:cs="Times New Roman"/>
      <w:szCs w:val="20"/>
    </w:rPr>
  </w:style>
  <w:style w:type="paragraph" w:customStyle="1" w:styleId="55">
    <w:name w:val="表格"/>
    <w:qFormat/>
    <w:uiPriority w:val="0"/>
    <w:pPr>
      <w:autoSpaceDE w:val="0"/>
      <w:autoSpaceDN w:val="0"/>
      <w:spacing w:before="50" w:beforeLines="50" w:line="360" w:lineRule="auto"/>
      <w:jc w:val="both"/>
    </w:pPr>
    <w:rPr>
      <w:rFonts w:hint="eastAsia" w:ascii="宋体" w:hAnsi="宋体"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9A9316-7B1A-4565-ADDE-ACAA3D4B26A0}">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141</Pages>
  <Words>7562</Words>
  <Characters>8582</Characters>
  <Lines>194</Lines>
  <Paragraphs>54</Paragraphs>
  <TotalTime>64</TotalTime>
  <ScaleCrop>false</ScaleCrop>
  <LinksUpToDate>false</LinksUpToDate>
  <CharactersWithSpaces>8682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2024-06-12T06:55:00Z</dcterms:created>
  <dc:creator>未定义</dc:creator>
  <cp:lastModifiedBy>尃翟</cp:lastModifiedBy>
  <dcterms:modified xsi:type="dcterms:W3CDTF">2025-11-17T03:28:23Z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eyJoZGlkIjoiZmE5OWI1MzllMjAxNzY0MTAwNTA2MzU0YTJmNmNmMDAiLCJ1c2VySWQiOiIzNjQ1NDc3NTIifQ==</vt:lpwstr>
  </property>
  <property fmtid="{D5CDD505-2E9C-101B-9397-08002B2CF9AE}" pid="3" name="KSOProductBuildVer">
    <vt:lpwstr>2052-12.1.0.23542</vt:lpwstr>
  </property>
  <property fmtid="{D5CDD505-2E9C-101B-9397-08002B2CF9AE}" pid="4" name="ICV">
    <vt:lpwstr>17ADCD87B2EF4B30AD7D1C2A6F933DDC_13</vt:lpwstr>
  </property>
</Properties>
</file>